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3AEF9">
      <w:pPr>
        <w:tabs>
          <w:tab w:val="left" w:pos="5070"/>
        </w:tabs>
        <w:spacing w:line="360" w:lineRule="auto"/>
        <w:jc w:val="center"/>
        <w:textAlignment w:val="baseline"/>
        <w:rPr>
          <w:rFonts w:hint="eastAsia" w:ascii="宋体" w:hAnsi="宋体" w:cs="宋体"/>
          <w:spacing w:val="-10"/>
          <w:sz w:val="32"/>
          <w:szCs w:val="32"/>
        </w:rPr>
      </w:pPr>
      <w:r>
        <w:rPr>
          <w:rFonts w:hint="eastAsia" w:ascii="方正小标宋简体" w:hAnsi="方正小标宋简体" w:eastAsia="方正小标宋简体"/>
          <w:spacing w:val="-10"/>
          <w:sz w:val="44"/>
          <w:szCs w:val="44"/>
        </w:rPr>
        <w:t>中国医学科学院阜外医院进修招生简章</w:t>
      </w:r>
    </w:p>
    <w:p w14:paraId="48990380">
      <w:pPr>
        <w:spacing w:line="360" w:lineRule="exact"/>
        <w:jc w:val="center"/>
        <w:rPr>
          <w:rFonts w:hint="eastAsia" w:ascii="仿宋" w:hAnsi="仿宋" w:eastAsia="仿宋" w:cs="仿宋"/>
          <w:b/>
          <w:bCs/>
          <w:sz w:val="32"/>
          <w:szCs w:val="32"/>
        </w:rPr>
      </w:pPr>
      <w:r>
        <w:rPr>
          <w:rFonts w:hint="eastAsia" w:ascii="仿宋" w:hAnsi="仿宋" w:eastAsia="仿宋" w:cs="仿宋"/>
          <w:b/>
          <w:bCs/>
          <w:sz w:val="32"/>
          <w:szCs w:val="32"/>
        </w:rPr>
        <w:t>专业名称</w:t>
      </w:r>
      <w:r>
        <w:rPr>
          <w:rFonts w:hint="eastAsia" w:ascii="仿宋" w:hAnsi="仿宋" w:eastAsia="仿宋" w:cs="仿宋"/>
          <w:b/>
          <w:bCs/>
          <w:sz w:val="32"/>
          <w:szCs w:val="32"/>
          <w:lang w:eastAsia="zh-CN"/>
        </w:rPr>
        <w:t>：</w:t>
      </w:r>
      <w:r>
        <w:rPr>
          <w:rFonts w:hint="eastAsia" w:ascii="仿宋" w:hAnsi="仿宋" w:eastAsia="仿宋" w:cs="仿宋"/>
          <w:b/>
          <w:bCs/>
          <w:sz w:val="32"/>
          <w:szCs w:val="32"/>
        </w:rPr>
        <w:t xml:space="preserve"> 急重症心衰救治中心ICU</w:t>
      </w:r>
    </w:p>
    <w:p w14:paraId="625C56DB">
      <w:pPr>
        <w:spacing w:line="360" w:lineRule="exact"/>
        <w:ind w:firstLine="1200" w:firstLineChars="500"/>
        <w:jc w:val="left"/>
        <w:rPr>
          <w:rFonts w:hint="eastAsia" w:ascii="宋体" w:hAnsi="宋体" w:cs="宋体"/>
          <w:sz w:val="24"/>
        </w:rPr>
      </w:pPr>
      <w:r>
        <w:rPr>
          <w:rFonts w:hint="eastAsia" w:ascii="宋体" w:hAnsi="宋体" w:cs="宋体"/>
          <w:sz w:val="24"/>
        </w:rPr>
        <w:t xml:space="preserve">                  </w:t>
      </w:r>
    </w:p>
    <w:p w14:paraId="2D388109">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招生时间：</w:t>
      </w:r>
      <w:r>
        <w:rPr>
          <w:rFonts w:hint="eastAsia" w:ascii="仿宋" w:hAnsi="仿宋" w:eastAsia="仿宋" w:cs="仿宋"/>
          <w:b w:val="0"/>
          <w:bCs w:val="0"/>
          <w:color w:val="auto"/>
          <w:sz w:val="24"/>
          <w:szCs w:val="24"/>
        </w:rPr>
        <w:t>每月月末</w:t>
      </w:r>
      <w:bookmarkStart w:id="0" w:name="_GoBack"/>
      <w:bookmarkEnd w:id="0"/>
    </w:p>
    <w:p w14:paraId="7A896637">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进修时限：</w:t>
      </w:r>
      <w:r>
        <w:rPr>
          <w:rFonts w:hint="eastAsia" w:ascii="仿宋" w:hAnsi="仿宋" w:eastAsia="仿宋" w:cs="仿宋"/>
          <w:sz w:val="24"/>
          <w:szCs w:val="24"/>
        </w:rPr>
        <w:t>3个月、6个月</w:t>
      </w:r>
    </w:p>
    <w:p w14:paraId="55009B41">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招生名额：</w:t>
      </w:r>
      <w:r>
        <w:rPr>
          <w:rFonts w:hint="eastAsia" w:ascii="仿宋" w:hAnsi="仿宋" w:eastAsia="仿宋" w:cs="仿宋"/>
          <w:sz w:val="24"/>
          <w:szCs w:val="24"/>
        </w:rPr>
        <w:t>10人/期</w:t>
      </w:r>
    </w:p>
    <w:p w14:paraId="4B392C17">
      <w:pPr>
        <w:numPr>
          <w:ilvl w:val="0"/>
          <w:numId w:val="1"/>
        </w:numPr>
        <w:spacing w:line="360" w:lineRule="auto"/>
        <w:jc w:val="left"/>
        <w:rPr>
          <w:rFonts w:hint="eastAsia" w:ascii="仿宋" w:hAnsi="仿宋" w:eastAsia="仿宋" w:cs="仿宋"/>
          <w:color w:val="auto"/>
          <w:sz w:val="24"/>
          <w:szCs w:val="24"/>
        </w:rPr>
      </w:pPr>
      <w:r>
        <w:rPr>
          <w:rFonts w:hint="eastAsia" w:ascii="仿宋" w:hAnsi="仿宋" w:eastAsia="仿宋" w:cs="仿宋"/>
          <w:b/>
          <w:bCs/>
          <w:sz w:val="24"/>
          <w:szCs w:val="24"/>
        </w:rPr>
        <w:t>进修费用：</w:t>
      </w: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sz w:val="24"/>
          <w:szCs w:val="24"/>
        </w:rPr>
        <w:t>000元、</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000元</w:t>
      </w:r>
    </w:p>
    <w:p w14:paraId="2A268147">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lang w:val="en-US" w:eastAsia="zh-CN"/>
        </w:rPr>
        <w:t>科室负责人：</w:t>
      </w:r>
      <w:r>
        <w:rPr>
          <w:rFonts w:hint="eastAsia" w:ascii="仿宋" w:hAnsi="仿宋" w:eastAsia="仿宋" w:cs="仿宋"/>
          <w:sz w:val="24"/>
          <w:szCs w:val="24"/>
          <w:lang w:val="en-US" w:eastAsia="zh-CN"/>
        </w:rPr>
        <w:t>杜娟/邹亮</w:t>
      </w:r>
    </w:p>
    <w:p w14:paraId="4B484B52">
      <w:pPr>
        <w:numPr>
          <w:ilvl w:val="0"/>
          <w:numId w:val="1"/>
        </w:numPr>
        <w:spacing w:line="360" w:lineRule="auto"/>
        <w:jc w:val="left"/>
        <w:rPr>
          <w:rFonts w:hint="eastAsia" w:ascii="仿宋" w:hAnsi="仿宋" w:eastAsia="仿宋" w:cs="仿宋"/>
          <w:color w:val="auto"/>
          <w:sz w:val="24"/>
          <w:szCs w:val="24"/>
        </w:rPr>
      </w:pPr>
      <w:r>
        <w:rPr>
          <w:rFonts w:hint="eastAsia" w:ascii="仿宋" w:hAnsi="仿宋" w:eastAsia="仿宋" w:cs="仿宋"/>
          <w:b/>
          <w:bCs/>
          <w:sz w:val="24"/>
          <w:szCs w:val="24"/>
        </w:rPr>
        <w:t>专业联系：</w:t>
      </w:r>
      <w:r>
        <w:rPr>
          <w:rFonts w:hint="eastAsia" w:ascii="仿宋" w:hAnsi="仿宋" w:eastAsia="仿宋" w:cs="仿宋"/>
          <w:b w:val="0"/>
          <w:bCs w:val="0"/>
          <w:color w:val="auto"/>
          <w:sz w:val="24"/>
          <w:szCs w:val="24"/>
        </w:rPr>
        <w:t>卿平</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 xml:space="preserve">董敏霞 </w:t>
      </w:r>
      <w:r>
        <w:rPr>
          <w:rFonts w:hint="eastAsia" w:ascii="仿宋" w:hAnsi="仿宋" w:eastAsia="仿宋" w:cs="仿宋"/>
          <w:b/>
          <w:bCs/>
          <w:color w:val="auto"/>
          <w:sz w:val="24"/>
          <w:szCs w:val="24"/>
        </w:rPr>
        <w:t xml:space="preserve"> 18511762053</w:t>
      </w:r>
    </w:p>
    <w:p w14:paraId="47721576">
      <w:pPr>
        <w:numPr>
          <w:ilvl w:val="0"/>
          <w:numId w:val="1"/>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培训计划：</w:t>
      </w:r>
    </w:p>
    <w:p w14:paraId="2F1959DE">
      <w:pPr>
        <w:spacing w:line="360" w:lineRule="auto"/>
        <w:ind w:firstLine="456" w:firstLineChars="200"/>
        <w:jc w:val="left"/>
        <w:rPr>
          <w:rFonts w:hint="eastAsia" w:ascii="仿宋" w:hAnsi="仿宋" w:eastAsia="仿宋" w:cs="仿宋"/>
          <w:sz w:val="24"/>
          <w:szCs w:val="24"/>
        </w:rPr>
      </w:pPr>
      <w:r>
        <w:rPr>
          <w:rFonts w:hint="eastAsia" w:ascii="仿宋" w:hAnsi="仿宋" w:eastAsia="仿宋" w:cs="仿宋"/>
          <w:spacing w:val="-6"/>
          <w:sz w:val="24"/>
          <w:szCs w:val="24"/>
        </w:rPr>
        <w:t>参与值班和管理病人，学习晚期心衰患者血流动力学及病理生理独有特征，学习EF＜35%患者治疗方案决策；学习重症心力衰竭患者的药物调整方案及器械支持时机判断；学习左室辅助装置植入术</w:t>
      </w:r>
      <w:r>
        <w:rPr>
          <w:rFonts w:hint="eastAsia" w:ascii="仿宋" w:hAnsi="仿宋" w:eastAsia="仿宋" w:cs="仿宋"/>
          <w:kern w:val="0"/>
          <w:sz w:val="24"/>
          <w:szCs w:val="24"/>
          <w:lang w:bidi="ar"/>
        </w:rPr>
        <w:t>（LVAD）</w:t>
      </w:r>
      <w:r>
        <w:rPr>
          <w:rFonts w:hint="eastAsia" w:ascii="仿宋" w:hAnsi="仿宋" w:eastAsia="仿宋" w:cs="仿宋"/>
          <w:spacing w:val="-6"/>
          <w:sz w:val="24"/>
          <w:szCs w:val="24"/>
        </w:rPr>
        <w:t>及心脏移植术术前评估，优化、术后ICU管理及出院后并发症处理；学习ECMO、IABP、Impella 等短期辅助装置的适应证、禁忌证及管理方法。</w:t>
      </w:r>
    </w:p>
    <w:p w14:paraId="12B18BBE">
      <w:pPr>
        <w:spacing w:line="360" w:lineRule="auto"/>
        <w:jc w:val="left"/>
        <w:rPr>
          <w:rFonts w:hint="eastAsia" w:ascii="仿宋" w:hAnsi="仿宋" w:eastAsia="仿宋" w:cs="仿宋"/>
          <w:spacing w:val="-6"/>
          <w:sz w:val="24"/>
          <w:szCs w:val="24"/>
        </w:rPr>
      </w:pPr>
      <w:r>
        <w:rPr>
          <w:rFonts w:hint="eastAsia" w:ascii="仿宋" w:hAnsi="仿宋" w:eastAsia="仿宋" w:cs="仿宋"/>
          <w:b/>
          <w:bCs/>
          <w:spacing w:val="-6"/>
          <w:sz w:val="24"/>
          <w:szCs w:val="24"/>
        </w:rPr>
        <w:t>（1）3月期：</w:t>
      </w:r>
      <w:r>
        <w:rPr>
          <w:rFonts w:hint="eastAsia" w:ascii="仿宋" w:hAnsi="仿宋" w:eastAsia="仿宋" w:cs="仿宋"/>
          <w:spacing w:val="-6"/>
          <w:sz w:val="24"/>
          <w:szCs w:val="24"/>
        </w:rPr>
        <w:t>急重症心衰救治中心ICU 3个月。</w:t>
      </w:r>
    </w:p>
    <w:p w14:paraId="60E0B787">
      <w:pPr>
        <w:spacing w:line="360" w:lineRule="auto"/>
        <w:jc w:val="left"/>
        <w:rPr>
          <w:rFonts w:hint="eastAsia" w:ascii="仿宋" w:hAnsi="仿宋" w:eastAsia="仿宋" w:cs="仿宋"/>
          <w:spacing w:val="-6"/>
          <w:sz w:val="24"/>
          <w:szCs w:val="24"/>
        </w:rPr>
      </w:pPr>
      <w:r>
        <w:rPr>
          <w:rFonts w:hint="eastAsia" w:ascii="仿宋" w:hAnsi="仿宋" w:eastAsia="仿宋" w:cs="仿宋"/>
          <w:b/>
          <w:bCs/>
          <w:spacing w:val="-6"/>
          <w:sz w:val="24"/>
          <w:szCs w:val="24"/>
        </w:rPr>
        <w:t>（2）6月期：</w:t>
      </w:r>
      <w:r>
        <w:rPr>
          <w:rFonts w:hint="eastAsia" w:ascii="仿宋" w:hAnsi="仿宋" w:eastAsia="仿宋" w:cs="仿宋"/>
          <w:spacing w:val="-6"/>
          <w:sz w:val="24"/>
          <w:szCs w:val="24"/>
        </w:rPr>
        <w:t>急重症心衰救治中心ICU 6个月或急重症心衰救治中心ICU</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4个月+自选其他专业病房2个月（包括超声科、高血压、冠心病、心律失常、肺血管病、心肌病、心血管代谢、CCU、外科ICU、肾内科、呼吸科、神内科、内分泌科等）进修。</w:t>
      </w:r>
    </w:p>
    <w:p w14:paraId="53180D9D">
      <w:pPr>
        <w:pStyle w:val="3"/>
        <w:spacing w:line="360" w:lineRule="auto"/>
        <w:rPr>
          <w:rFonts w:hint="eastAsia" w:ascii="仿宋" w:hAnsi="仿宋" w:eastAsia="仿宋" w:cs="仿宋"/>
          <w:sz w:val="24"/>
          <w:szCs w:val="24"/>
        </w:rPr>
      </w:pPr>
    </w:p>
    <w:p w14:paraId="46A1FEDE">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 xml:space="preserve">培训目标：  </w:t>
      </w:r>
    </w:p>
    <w:p w14:paraId="3848F667">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掌握并独立处理心血管急危重症相关的诊疗问题和临床操作。</w:t>
      </w:r>
    </w:p>
    <w:p w14:paraId="1E24A84D">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掌握晚期心力衰竭药物治疗、短期机械循环支持及长期治疗（LVAD与心脏移植）方案及实施。</w:t>
      </w:r>
    </w:p>
    <w:p w14:paraId="74E00D40">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熟悉当今心血管病专业指南的治疗理念，加深对有关疾病发病机制的认识。</w:t>
      </w:r>
    </w:p>
    <w:p w14:paraId="114AEE28">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学术培训：能够独立制作专业PPT并进行学术演讲。</w:t>
      </w:r>
    </w:p>
    <w:p w14:paraId="5FAB8660">
      <w:pPr>
        <w:spacing w:line="360" w:lineRule="auto"/>
        <w:jc w:val="left"/>
        <w:rPr>
          <w:rFonts w:hint="eastAsia" w:ascii="仿宋" w:hAnsi="仿宋" w:eastAsia="仿宋" w:cs="仿宋"/>
          <w:sz w:val="24"/>
          <w:szCs w:val="24"/>
        </w:rPr>
      </w:pPr>
    </w:p>
    <w:p w14:paraId="6F7B8ECD">
      <w:pPr>
        <w:numPr>
          <w:ilvl w:val="0"/>
          <w:numId w:val="1"/>
        </w:num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培训内容：</w:t>
      </w:r>
    </w:p>
    <w:p w14:paraId="1E576249">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常规内容：</w:t>
      </w:r>
    </w:p>
    <w:p w14:paraId="3812CDE2">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晚期心力衰竭的转诊标准，治疗策略选择，</w:t>
      </w:r>
      <w:r>
        <w:rPr>
          <w:rFonts w:hint="eastAsia" w:ascii="仿宋" w:hAnsi="仿宋" w:eastAsia="仿宋" w:cs="仿宋"/>
          <w:kern w:val="0"/>
          <w:sz w:val="24"/>
          <w:szCs w:val="24"/>
          <w:lang w:bidi="ar"/>
        </w:rPr>
        <w:t>LVAD与心脏移植</w:t>
      </w:r>
      <w:r>
        <w:rPr>
          <w:rFonts w:hint="eastAsia" w:ascii="仿宋" w:hAnsi="仿宋" w:eastAsia="仿宋" w:cs="仿宋"/>
          <w:sz w:val="24"/>
          <w:szCs w:val="24"/>
        </w:rPr>
        <w:t>的适应证、禁忌证及术前评估、优化流程与方法；</w:t>
      </w:r>
    </w:p>
    <w:p w14:paraId="66112599">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重症心力衰竭或急性心力衰竭的病理生理及血流动力学特征，晚期或重症心衰药物治疗（包括正性肌力药、血管扩张药、利尿剂等药物更精准应用）；</w:t>
      </w:r>
    </w:p>
    <w:p w14:paraId="56FDB90E">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LVAD与心脏移植围术期管理，常见并发症的处理；</w:t>
      </w:r>
    </w:p>
    <w:p w14:paraId="6EB87410">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LVAD参数设置、泵速调节、血液动力学监测及出院后并发症处理；</w:t>
      </w:r>
    </w:p>
    <w:p w14:paraId="08F20EB3">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短期辅助装置（</w:t>
      </w:r>
      <w:r>
        <w:rPr>
          <w:rFonts w:hint="eastAsia" w:ascii="仿宋" w:hAnsi="仿宋" w:eastAsia="仿宋" w:cs="仿宋"/>
          <w:spacing w:val="-6"/>
          <w:sz w:val="24"/>
          <w:szCs w:val="24"/>
        </w:rPr>
        <w:t>ECMO、IABP、Impella</w:t>
      </w:r>
      <w:r>
        <w:rPr>
          <w:rFonts w:hint="eastAsia" w:ascii="仿宋" w:hAnsi="仿宋" w:eastAsia="仿宋" w:cs="仿宋"/>
          <w:sz w:val="24"/>
          <w:szCs w:val="24"/>
        </w:rPr>
        <w:t>）管理及并发症处理；</w:t>
      </w:r>
    </w:p>
    <w:p w14:paraId="270F722B">
      <w:pPr>
        <w:numPr>
          <w:ilvl w:val="2"/>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其他器械如呼吸机、血滤机的管理；</w:t>
      </w:r>
    </w:p>
    <w:p w14:paraId="1D8CA437">
      <w:pPr>
        <w:pStyle w:val="3"/>
        <w:spacing w:line="360" w:lineRule="auto"/>
        <w:rPr>
          <w:rFonts w:hint="eastAsia" w:ascii="仿宋" w:hAnsi="仿宋" w:eastAsia="仿宋" w:cs="仿宋"/>
          <w:sz w:val="24"/>
          <w:szCs w:val="24"/>
        </w:rPr>
      </w:pPr>
      <w:r>
        <w:rPr>
          <w:rFonts w:hint="eastAsia" w:ascii="仿宋" w:hAnsi="仿宋" w:eastAsia="仿宋" w:cs="仿宋"/>
          <w:sz w:val="24"/>
          <w:szCs w:val="24"/>
        </w:rPr>
        <w:t xml:space="preserve">   ⑦  重症心衰患者床旁检查实施培训，如纤支镜、胃肠镜等。</w:t>
      </w:r>
    </w:p>
    <w:p w14:paraId="36B7ADF9">
      <w:pPr>
        <w:numPr>
          <w:ilvl w:val="1"/>
          <w:numId w:val="1"/>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有创操作培训：</w:t>
      </w:r>
    </w:p>
    <w:p w14:paraId="444BC1B9">
      <w:pPr>
        <w:spacing w:line="360" w:lineRule="auto"/>
        <w:ind w:left="840" w:firstLine="480" w:firstLineChars="200"/>
        <w:jc w:val="left"/>
        <w:rPr>
          <w:rFonts w:hint="eastAsia" w:ascii="仿宋" w:hAnsi="仿宋" w:eastAsia="仿宋" w:cs="仿宋"/>
          <w:sz w:val="24"/>
          <w:szCs w:val="24"/>
        </w:rPr>
      </w:pPr>
      <w:r>
        <w:rPr>
          <w:rFonts w:hint="eastAsia" w:ascii="仿宋" w:hAnsi="仿宋" w:eastAsia="仿宋" w:cs="仿宋"/>
          <w:sz w:val="24"/>
          <w:szCs w:val="24"/>
        </w:rPr>
        <w:t>学习床旁ECPR启动和管理、床旁ECMO植入、经皮左室辅助装置植入、床旁IABP植入、有创血流动力学监测、中心静脉置管、右心导管、气管切开等。</w:t>
      </w:r>
    </w:p>
    <w:p w14:paraId="1BA9AFD2">
      <w:pPr>
        <w:spacing w:line="360" w:lineRule="auto"/>
        <w:jc w:val="left"/>
        <w:rPr>
          <w:rFonts w:hint="eastAsia" w:ascii="仿宋" w:hAnsi="仿宋" w:eastAsia="仿宋" w:cs="仿宋"/>
          <w:sz w:val="24"/>
          <w:szCs w:val="24"/>
        </w:rPr>
      </w:pPr>
    </w:p>
    <w:p w14:paraId="15BEC70C">
      <w:pPr>
        <w:numPr>
          <w:ilvl w:val="0"/>
          <w:numId w:val="1"/>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带教团队介绍</w:t>
      </w:r>
      <w:r>
        <w:rPr>
          <w:rFonts w:hint="eastAsia" w:ascii="仿宋" w:hAnsi="仿宋" w:eastAsia="仿宋" w:cs="仿宋"/>
          <w:b/>
          <w:bCs/>
          <w:sz w:val="24"/>
          <w:szCs w:val="24"/>
          <w:lang w:eastAsia="zh-CN"/>
        </w:rPr>
        <w:t>：</w:t>
      </w:r>
    </w:p>
    <w:p w14:paraId="34FB9A93">
      <w:pPr>
        <w:spacing w:line="360" w:lineRule="auto"/>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根据《中国心血管健康与疾病报告2021》（国家心血管病中心发布），我国心血管疾病现患人数达3.3亿，其中心力衰竭患者数量约890万，约5%-10%进展为终末期心衰（即44.5万-89万患者），需依赖机械循环支持（如LVAD、ECMO）或心脏移植进行治疗，但具备机械循环支持技术能力的专科医生稀缺。据《中国左心室辅助装置临床应用专家共识2021》全国能独立开展LVAD植入术的医院不足20家，熟练掌握该技术的医生不足200人。</w:t>
      </w:r>
    </w:p>
    <w:p w14:paraId="5C03C1D8">
      <w:pPr>
        <w:spacing w:line="360" w:lineRule="auto"/>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急重症心衰救治中心ICU是国内首家针对晚期心力衰竭，由心外与心内重症监护病房共同组建的病房。是心衰诊疗领域新兴的重要学科方向，其诊疗理念已从单纯的药物治疗转向多维度综合评估。该领域特别强调通过精准的血流动力学监测和病理生理学评估来判定疾病进展阶段，并据此制定个体化的阶梯治疗方案，</w:t>
      </w:r>
      <w:r>
        <w:rPr>
          <w:rFonts w:hint="eastAsia" w:ascii="仿宋" w:hAnsi="仿宋" w:eastAsia="仿宋" w:cs="仿宋"/>
          <w:sz w:val="24"/>
          <w:szCs w:val="24"/>
        </w:rPr>
        <w:t>实现更精细化的临床分型和更优化的治疗决策。</w:t>
      </w:r>
    </w:p>
    <w:p w14:paraId="453327C1">
      <w:pPr>
        <w:spacing w:line="360" w:lineRule="auto"/>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阜外医院是我国最大的LVAD与心脏移植中心。随着机械循环支持技术的不断进步，长期辅助装置LVAD作为晚期心力衰竭患者的关键治疗手段，已广泛应用于桥接移植、目标治疗及心功能恢复等多个临床场景。中国医学科学院阜外医院作为国内心血管病治疗的国家中心，在胡盛寿院士的带领下率先系统开展人工心脏技术研究与临床应用，且具有完整的“术前评估—围术期管理—术后康复—长期随访”一体化治疗体系，迄今已完成近200例LVAD植入，阜外单中心左心室辅助术后患者1年生存率95.1%，2年生存率92.8%，术后生存率领先国际水平，并发症也明显低于国际同期水平。2004-2022年进行心脏移植1211例，1年、3年、5年和10年存活率分别达94%、91%、88%和78%，术后长期存活率高于全球平均水平。</w:t>
      </w:r>
    </w:p>
    <w:p w14:paraId="297AFD73">
      <w:pPr>
        <w:spacing w:line="360" w:lineRule="auto"/>
        <w:ind w:firstLine="482" w:firstLineChars="200"/>
        <w:jc w:val="left"/>
        <w:rPr>
          <w:rFonts w:hint="eastAsia" w:ascii="仿宋" w:hAnsi="仿宋" w:eastAsia="仿宋" w:cs="仿宋"/>
          <w:b/>
          <w:bCs/>
          <w:color w:val="000000"/>
          <w:sz w:val="24"/>
          <w:szCs w:val="24"/>
          <w:lang w:eastAsia="zh-CN"/>
        </w:rPr>
      </w:pPr>
      <w:r>
        <w:rPr>
          <w:rFonts w:hint="eastAsia" w:ascii="仿宋" w:hAnsi="仿宋" w:eastAsia="仿宋" w:cs="仿宋"/>
          <w:b/>
          <w:bCs/>
          <w:sz w:val="24"/>
          <w:szCs w:val="24"/>
        </w:rPr>
        <w:t>带教团队</w:t>
      </w:r>
      <w:r>
        <w:rPr>
          <w:rFonts w:hint="eastAsia" w:ascii="仿宋" w:hAnsi="仿宋" w:eastAsia="仿宋" w:cs="仿宋"/>
          <w:b/>
          <w:bCs/>
          <w:color w:val="000000"/>
          <w:sz w:val="24"/>
          <w:szCs w:val="24"/>
        </w:rPr>
        <w:t>师资</w:t>
      </w:r>
      <w:r>
        <w:rPr>
          <w:rFonts w:hint="eastAsia" w:ascii="仿宋" w:hAnsi="仿宋" w:eastAsia="仿宋" w:cs="仿宋"/>
          <w:b/>
          <w:bCs/>
          <w:color w:val="000000"/>
          <w:sz w:val="24"/>
          <w:szCs w:val="24"/>
          <w:lang w:eastAsia="zh-CN"/>
        </w:rPr>
        <w:t>：</w:t>
      </w:r>
    </w:p>
    <w:p w14:paraId="237B3459">
      <w:pPr>
        <w:spacing w:line="360" w:lineRule="auto"/>
        <w:ind w:firstLine="482" w:firstLineChars="20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杜娟，</w:t>
      </w:r>
      <w:r>
        <w:rPr>
          <w:rFonts w:hint="eastAsia" w:ascii="仿宋" w:hAnsi="仿宋" w:eastAsia="仿宋" w:cs="仿宋"/>
          <w:color w:val="000000"/>
          <w:sz w:val="24"/>
          <w:szCs w:val="24"/>
        </w:rPr>
        <w:t>主任医师，</w:t>
      </w:r>
      <w:r>
        <w:rPr>
          <w:rStyle w:val="10"/>
          <w:rFonts w:hint="eastAsia" w:ascii="仿宋" w:hAnsi="仿宋" w:eastAsia="仿宋" w:cs="仿宋"/>
          <w:b w:val="0"/>
          <w:bCs w:val="0"/>
          <w:sz w:val="24"/>
          <w:szCs w:val="24"/>
          <w:shd w:val="clear" w:color="auto" w:fill="FFFFFF"/>
        </w:rPr>
        <w:t>术后恢复中心常务副主任，</w:t>
      </w:r>
      <w:r>
        <w:rPr>
          <w:rFonts w:hint="eastAsia" w:ascii="仿宋" w:hAnsi="仿宋" w:eastAsia="仿宋" w:cs="仿宋"/>
          <w:color w:val="000000"/>
          <w:sz w:val="24"/>
          <w:szCs w:val="24"/>
        </w:rPr>
        <w:t>中国心胸血管麻醉学会围术期分会常务委员、中国生物医学工程学会机械循环支持分会委员、</w:t>
      </w:r>
      <w:r>
        <w:rPr>
          <w:rFonts w:hint="eastAsia" w:ascii="仿宋" w:hAnsi="仿宋" w:eastAsia="仿宋" w:cs="仿宋"/>
          <w:kern w:val="0"/>
          <w:sz w:val="24"/>
          <w:szCs w:val="24"/>
        </w:rPr>
        <w:t>中国医师协会心血管外科分会重症与体外循环支持学组副组长，北京医师协会器官移植专科医师分会理事，北京脑血管病防治协会神经心脏病学专委会常委委员</w:t>
      </w:r>
      <w:r>
        <w:rPr>
          <w:rFonts w:hint="eastAsia" w:ascii="仿宋" w:hAnsi="仿宋" w:eastAsia="仿宋" w:cs="仿宋"/>
          <w:color w:val="000000"/>
          <w:sz w:val="24"/>
          <w:szCs w:val="24"/>
        </w:rPr>
        <w:t>。从事心脏外科围术期重症监护及诊疗工作20余年，擅长各种急慢性心衰、机械循环支持、肺动脉血栓栓塞、围术期心梗等心血管急危重症患者的诊疗。尤其在终末期心衰患者的外科治疗（心脏移植及心室辅助）围术期管理方面积累了丰富的临床经验，曾获中华医学科学技术奖一等奖，北京市科学技术进步奖一等奖。担任“中国植入式心室辅助技术规范化培训班”培训导师，作为第一执笔人，撰写“中国左心室辅助装置植入术后早期重症监护管理专家共识（2024年）”。</w:t>
      </w:r>
    </w:p>
    <w:p w14:paraId="372888AB">
      <w:pPr>
        <w:spacing w:line="360" w:lineRule="auto"/>
        <w:ind w:firstLine="482" w:firstLineChars="200"/>
        <w:jc w:val="left"/>
        <w:rPr>
          <w:rFonts w:hint="eastAsia" w:ascii="仿宋" w:hAnsi="仿宋" w:eastAsia="仿宋" w:cs="仿宋"/>
          <w:sz w:val="24"/>
          <w:szCs w:val="24"/>
          <w:shd w:val="clear" w:color="auto" w:fill="FFFFFF"/>
        </w:rPr>
      </w:pPr>
      <w:r>
        <w:rPr>
          <w:rFonts w:hint="eastAsia" w:ascii="仿宋" w:hAnsi="仿宋" w:eastAsia="仿宋" w:cs="仿宋"/>
          <w:b/>
          <w:bCs/>
          <w:sz w:val="24"/>
          <w:szCs w:val="24"/>
          <w:shd w:val="clear" w:color="auto" w:fill="FFFFFF"/>
        </w:rPr>
        <w:t>黄洁，</w:t>
      </w:r>
      <w:r>
        <w:rPr>
          <w:rFonts w:hint="eastAsia" w:ascii="仿宋" w:hAnsi="仿宋" w:eastAsia="仿宋" w:cs="仿宋"/>
          <w:sz w:val="24"/>
          <w:szCs w:val="24"/>
          <w:shd w:val="clear" w:color="auto" w:fill="FFFFFF"/>
        </w:rPr>
        <w:t>主任医师，硕士生导师，心力衰竭和移植病区主任，中华医学会移植学分会心肺学组秘书，中国心脏移植科学注册中心办公室主任，北京市移植分会常委，中国康复医学会器官移植康复常委，中国研究型医院学会常委，海峡两岸医药卫生交流协会器官移植分会常委，中国心脏移植质控专家。擅长心脏移植时机的选择和术前危险因素的控制，以及心脏移植术后的免疫抑制药物治疗和管理。</w:t>
      </w:r>
    </w:p>
    <w:p w14:paraId="113C6F7F">
      <w:pPr>
        <w:spacing w:line="360" w:lineRule="auto"/>
        <w:ind w:firstLine="482" w:firstLineChars="20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邹亮，</w:t>
      </w:r>
      <w:r>
        <w:rPr>
          <w:rFonts w:hint="eastAsia" w:ascii="仿宋" w:hAnsi="仿宋" w:eastAsia="仿宋" w:cs="仿宋"/>
          <w:color w:val="000000"/>
          <w:sz w:val="24"/>
          <w:szCs w:val="24"/>
        </w:rPr>
        <w:t>副主任医师，成人恢复中心副主任，阜外医院LVAD术后管理团队负责人，中国生物医学工程学会机械循环支持分会青年学组常委，北京重症超声研究会航空重症专业委员会常委，北京慢性病防治与健康教育研究会委员。主要从事晚期心衰患者外科治疗的术后管理，主要针对LVAD和心脏移植术后患者的治疗，担任“中国植入式心室辅助技术规范化培训班”培训导师。</w:t>
      </w:r>
    </w:p>
    <w:p w14:paraId="65427325">
      <w:pPr>
        <w:spacing w:line="360" w:lineRule="auto"/>
        <w:ind w:firstLine="482" w:firstLineChars="200"/>
        <w:rPr>
          <w:rFonts w:hint="eastAsia" w:ascii="仿宋" w:hAnsi="仿宋" w:eastAsia="仿宋" w:cs="仿宋"/>
          <w:color w:val="000000"/>
          <w:sz w:val="24"/>
          <w:szCs w:val="24"/>
        </w:rPr>
      </w:pPr>
      <w:r>
        <w:rPr>
          <w:rFonts w:hint="eastAsia" w:ascii="仿宋" w:hAnsi="仿宋" w:eastAsia="仿宋" w:cs="仿宋"/>
          <w:b/>
          <w:bCs/>
          <w:color w:val="000000"/>
          <w:sz w:val="24"/>
          <w:szCs w:val="24"/>
        </w:rPr>
        <w:t>卿平，</w:t>
      </w:r>
      <w:r>
        <w:rPr>
          <w:rFonts w:hint="eastAsia" w:ascii="仿宋" w:hAnsi="仿宋" w:eastAsia="仿宋" w:cs="仿宋"/>
          <w:color w:val="000000"/>
          <w:sz w:val="24"/>
          <w:szCs w:val="24"/>
        </w:rPr>
        <w:t>主任医师，</w:t>
      </w:r>
      <w:r>
        <w:rPr>
          <w:rFonts w:hint="eastAsia" w:ascii="仿宋" w:hAnsi="仿宋" w:eastAsia="仿宋" w:cs="仿宋"/>
          <w:sz w:val="24"/>
          <w:szCs w:val="24"/>
        </w:rPr>
        <w:t>中国生物医学工程学会机械循环支持分会委员中国生物医学工程学会机械辅助支持分会青年学组常务委员，中国女医师协会罕见病专业委员会委员，九三学社中央医药卫生委员会委员，国家心血管专业规范化培训教师及考官，北京市二阶段规范化培训考试考官。擅长</w:t>
      </w:r>
      <w:r>
        <w:rPr>
          <w:rFonts w:hint="eastAsia" w:ascii="仿宋" w:hAnsi="仿宋" w:eastAsia="仿宋" w:cs="仿宋"/>
          <w:color w:val="000000"/>
          <w:sz w:val="24"/>
          <w:szCs w:val="24"/>
        </w:rPr>
        <w:t>心力衰竭的病因诊断和心肌病的鉴别诊断，各期心力衰竭的评估和药物治疗，特别是心血管危重症，重症心力衰竭的评估与治疗，负责阜外医院左心室辅助术前评估与优化、植入后随访管理及并发症管理，担任“中国植入式心室辅助技术规范化培训班”培训导师，作为第一执笔人，撰写“中国左心室辅助装置候选者术前评估与管理专家共识（2023年）”。</w:t>
      </w:r>
    </w:p>
    <w:p w14:paraId="7A710E32">
      <w:pPr>
        <w:pStyle w:val="3"/>
        <w:spacing w:line="360" w:lineRule="auto"/>
        <w:rPr>
          <w:rFonts w:hint="eastAsia" w:ascii="仿宋" w:hAnsi="仿宋" w:eastAsia="仿宋" w:cs="仿宋"/>
          <w:sz w:val="24"/>
          <w:szCs w:val="24"/>
        </w:rPr>
      </w:pPr>
    </w:p>
    <w:p w14:paraId="422462E4">
      <w:pPr>
        <w:numPr>
          <w:ilvl w:val="0"/>
          <w:numId w:val="1"/>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培训考核：</w:t>
      </w:r>
    </w:p>
    <w:p w14:paraId="32C805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通过系统的理论+实践课程，以及临床工作实践的学习，在培训结束前需通过相关考核，通过后授予培训合格证书。</w:t>
      </w:r>
    </w:p>
    <w:p w14:paraId="2BD23CA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考核内容包括：（1）理论考核，包括术前评估的要点，围术期管理原则及要点知识，血流动力学监测手段及相关临床意义，机械辅助管理要点等；（2）实践考核，完成或参与深静脉穿刺、漂浮导管植入，管理LVAD植入患者、心脏移植患者、IABP、 ECMO、</w:t>
      </w:r>
      <w:r>
        <w:rPr>
          <w:rFonts w:hint="eastAsia" w:ascii="仿宋" w:hAnsi="仿宋" w:eastAsia="仿宋" w:cs="仿宋"/>
          <w:spacing w:val="-6"/>
          <w:sz w:val="24"/>
          <w:szCs w:val="24"/>
        </w:rPr>
        <w:t xml:space="preserve"> Impella等装置</w:t>
      </w:r>
      <w:r>
        <w:rPr>
          <w:rFonts w:hint="eastAsia" w:ascii="仿宋" w:hAnsi="仿宋" w:eastAsia="仿宋" w:cs="仿宋"/>
          <w:sz w:val="24"/>
          <w:szCs w:val="24"/>
        </w:rPr>
        <w:t>置入患者。</w:t>
      </w:r>
    </w:p>
    <w:p w14:paraId="2415D5E1">
      <w:pPr>
        <w:spacing w:line="360" w:lineRule="exact"/>
        <w:jc w:val="left"/>
        <w:rPr>
          <w:rFonts w:hint="eastAsia" w:ascii="仿宋" w:hAnsi="仿宋" w:eastAsia="仿宋" w:cs="仿宋"/>
          <w:sz w:val="24"/>
          <w:szCs w:val="24"/>
        </w:rPr>
      </w:pPr>
    </w:p>
    <w:p w14:paraId="740D28A4">
      <w:pPr>
        <w:spacing w:line="360" w:lineRule="exact"/>
        <w:rPr>
          <w:rFonts w:hint="eastAsia" w:ascii="仿宋" w:hAnsi="仿宋" w:eastAsia="仿宋" w:cs="仿宋"/>
          <w:sz w:val="24"/>
          <w:szCs w:val="24"/>
        </w:rPr>
      </w:pPr>
    </w:p>
    <w:sectPr>
      <w:footerReference r:id="rId3"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2448BD17-36FE-42CA-84AE-31F8910C38E0}"/>
  </w:font>
  <w:font w:name="华文中宋">
    <w:panose1 w:val="02010600040101010101"/>
    <w:charset w:val="86"/>
    <w:family w:val="auto"/>
    <w:pitch w:val="default"/>
    <w:sig w:usb0="00000287" w:usb1="080F0000" w:usb2="00000000" w:usb3="00000000" w:csb0="0004009F" w:csb1="DFD70000"/>
  </w:font>
  <w:font w:name="方正小标宋简体">
    <w:altName w:val="方正小标宋简体"/>
    <w:panose1 w:val="02000000000000000000"/>
    <w:charset w:val="86"/>
    <w:family w:val="auto"/>
    <w:pitch w:val="default"/>
    <w:sig w:usb0="00000001" w:usb1="08000000" w:usb2="00000000" w:usb3="00000000" w:csb0="00040000" w:csb1="00000000"/>
    <w:embedRegular r:id="rId2" w:fontKey="{C176D520-DC15-4765-A6C6-E579299E6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4C38">
    <w:pPr>
      <w:pStyle w:val="5"/>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multilevel"/>
    <w:tmpl w:val="3F1B2AEB"/>
    <w:lvl w:ilvl="0" w:tentative="0">
      <w:start w:val="1"/>
      <w:numFmt w:val="decimal"/>
      <w:suff w:val="nothing"/>
      <w:lvlText w:val="%1、"/>
      <w:lvlJc w:val="left"/>
      <w:rPr>
        <w:rFonts w:hint="default"/>
        <w:b/>
        <w:bCs/>
        <w:color w:val="auto"/>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128"/>
        </w:tabs>
        <w:ind w:left="1128"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19AE4A45"/>
    <w:rsid w:val="00006BE7"/>
    <w:rsid w:val="00017A15"/>
    <w:rsid w:val="000777E3"/>
    <w:rsid w:val="00084D2B"/>
    <w:rsid w:val="000F2BB0"/>
    <w:rsid w:val="0010288E"/>
    <w:rsid w:val="00135910"/>
    <w:rsid w:val="00193F42"/>
    <w:rsid w:val="001A6289"/>
    <w:rsid w:val="002033AF"/>
    <w:rsid w:val="00220216"/>
    <w:rsid w:val="0024676C"/>
    <w:rsid w:val="00276E0F"/>
    <w:rsid w:val="002867A6"/>
    <w:rsid w:val="002874F2"/>
    <w:rsid w:val="002C1918"/>
    <w:rsid w:val="003048E9"/>
    <w:rsid w:val="003A6EA1"/>
    <w:rsid w:val="003B1866"/>
    <w:rsid w:val="003C1FBF"/>
    <w:rsid w:val="003D0201"/>
    <w:rsid w:val="00407534"/>
    <w:rsid w:val="00417F70"/>
    <w:rsid w:val="00445C00"/>
    <w:rsid w:val="00566E7B"/>
    <w:rsid w:val="00621003"/>
    <w:rsid w:val="0062112B"/>
    <w:rsid w:val="00654002"/>
    <w:rsid w:val="0067682E"/>
    <w:rsid w:val="006B7D7D"/>
    <w:rsid w:val="006D4818"/>
    <w:rsid w:val="007226E6"/>
    <w:rsid w:val="00745EFA"/>
    <w:rsid w:val="00766EF9"/>
    <w:rsid w:val="007D7B39"/>
    <w:rsid w:val="007F6E20"/>
    <w:rsid w:val="00881472"/>
    <w:rsid w:val="00890DC9"/>
    <w:rsid w:val="00977BB7"/>
    <w:rsid w:val="0099345C"/>
    <w:rsid w:val="009F0E9F"/>
    <w:rsid w:val="00A56293"/>
    <w:rsid w:val="00A5790B"/>
    <w:rsid w:val="00A7688F"/>
    <w:rsid w:val="00A93BB0"/>
    <w:rsid w:val="00A96579"/>
    <w:rsid w:val="00AB5899"/>
    <w:rsid w:val="00B0580A"/>
    <w:rsid w:val="00B71BD9"/>
    <w:rsid w:val="00B76437"/>
    <w:rsid w:val="00B9406F"/>
    <w:rsid w:val="00C12990"/>
    <w:rsid w:val="00C1578B"/>
    <w:rsid w:val="00CC54D5"/>
    <w:rsid w:val="00CF3E04"/>
    <w:rsid w:val="00DA5914"/>
    <w:rsid w:val="00ED5CC8"/>
    <w:rsid w:val="00EF2980"/>
    <w:rsid w:val="00F8260B"/>
    <w:rsid w:val="00F90992"/>
    <w:rsid w:val="00FC7327"/>
    <w:rsid w:val="02DC5CB3"/>
    <w:rsid w:val="03AF33C7"/>
    <w:rsid w:val="048E56D2"/>
    <w:rsid w:val="04D07A99"/>
    <w:rsid w:val="05C313AC"/>
    <w:rsid w:val="06FE6B3F"/>
    <w:rsid w:val="080C703A"/>
    <w:rsid w:val="0A287A2F"/>
    <w:rsid w:val="0A641F2D"/>
    <w:rsid w:val="0AAB0D8C"/>
    <w:rsid w:val="0B064214"/>
    <w:rsid w:val="0B1C57E6"/>
    <w:rsid w:val="0C122745"/>
    <w:rsid w:val="0C142961"/>
    <w:rsid w:val="0F092AF4"/>
    <w:rsid w:val="0FA47B58"/>
    <w:rsid w:val="0FC63F72"/>
    <w:rsid w:val="11800151"/>
    <w:rsid w:val="127E28E2"/>
    <w:rsid w:val="17D408F0"/>
    <w:rsid w:val="18BA663E"/>
    <w:rsid w:val="18C973BB"/>
    <w:rsid w:val="19AE4A45"/>
    <w:rsid w:val="19BB413A"/>
    <w:rsid w:val="1C5F19D6"/>
    <w:rsid w:val="1D990F18"/>
    <w:rsid w:val="1F9F20EA"/>
    <w:rsid w:val="1FF93EF0"/>
    <w:rsid w:val="21162F4A"/>
    <w:rsid w:val="225E44DE"/>
    <w:rsid w:val="22DA223F"/>
    <w:rsid w:val="24F77BE5"/>
    <w:rsid w:val="250A26FB"/>
    <w:rsid w:val="252A3122"/>
    <w:rsid w:val="25B3639B"/>
    <w:rsid w:val="25D63B0B"/>
    <w:rsid w:val="26325E73"/>
    <w:rsid w:val="277FAF03"/>
    <w:rsid w:val="28795BCE"/>
    <w:rsid w:val="29C25353"/>
    <w:rsid w:val="2BF8505C"/>
    <w:rsid w:val="2E232138"/>
    <w:rsid w:val="2E284802"/>
    <w:rsid w:val="2E67296D"/>
    <w:rsid w:val="2ED3590C"/>
    <w:rsid w:val="2EED10C4"/>
    <w:rsid w:val="2F4D5528"/>
    <w:rsid w:val="2FB66570"/>
    <w:rsid w:val="2FBD3E64"/>
    <w:rsid w:val="2FCD4A51"/>
    <w:rsid w:val="30DC2C94"/>
    <w:rsid w:val="30F2476F"/>
    <w:rsid w:val="315C7E3B"/>
    <w:rsid w:val="33E83C08"/>
    <w:rsid w:val="35AF727B"/>
    <w:rsid w:val="36474F68"/>
    <w:rsid w:val="3836588A"/>
    <w:rsid w:val="38376F0C"/>
    <w:rsid w:val="385E6B8E"/>
    <w:rsid w:val="39F1BC05"/>
    <w:rsid w:val="3A5C358C"/>
    <w:rsid w:val="3AFFAB5C"/>
    <w:rsid w:val="3BFD1E5F"/>
    <w:rsid w:val="3C3420E0"/>
    <w:rsid w:val="3C7107AF"/>
    <w:rsid w:val="3DC6726A"/>
    <w:rsid w:val="445B1398"/>
    <w:rsid w:val="46853538"/>
    <w:rsid w:val="49CA4084"/>
    <w:rsid w:val="4BD42CA4"/>
    <w:rsid w:val="4BF47196"/>
    <w:rsid w:val="4D2270EE"/>
    <w:rsid w:val="4D6C0FAE"/>
    <w:rsid w:val="4E4D1392"/>
    <w:rsid w:val="50B96C00"/>
    <w:rsid w:val="535522DE"/>
    <w:rsid w:val="53C953AC"/>
    <w:rsid w:val="549A38C7"/>
    <w:rsid w:val="55AB7706"/>
    <w:rsid w:val="57B10631"/>
    <w:rsid w:val="58DD4BE7"/>
    <w:rsid w:val="59953689"/>
    <w:rsid w:val="59DB7A34"/>
    <w:rsid w:val="5A2F1CE1"/>
    <w:rsid w:val="5BB406F0"/>
    <w:rsid w:val="5CD526CC"/>
    <w:rsid w:val="5CFE92DE"/>
    <w:rsid w:val="5D443CF5"/>
    <w:rsid w:val="5F5DE82E"/>
    <w:rsid w:val="5FCF3D4A"/>
    <w:rsid w:val="5FFCE2CA"/>
    <w:rsid w:val="6142679E"/>
    <w:rsid w:val="62C751AC"/>
    <w:rsid w:val="62EC4C13"/>
    <w:rsid w:val="63BC32D4"/>
    <w:rsid w:val="64460353"/>
    <w:rsid w:val="651641C9"/>
    <w:rsid w:val="660F30F2"/>
    <w:rsid w:val="66291CDA"/>
    <w:rsid w:val="673F7A07"/>
    <w:rsid w:val="69B53FB1"/>
    <w:rsid w:val="6A1707C7"/>
    <w:rsid w:val="6A5A6906"/>
    <w:rsid w:val="6ADE12E5"/>
    <w:rsid w:val="6CBF078C"/>
    <w:rsid w:val="6E5F33EE"/>
    <w:rsid w:val="6E6B10E2"/>
    <w:rsid w:val="6FDA697B"/>
    <w:rsid w:val="72A55365"/>
    <w:rsid w:val="75466405"/>
    <w:rsid w:val="75A86778"/>
    <w:rsid w:val="763E0E8A"/>
    <w:rsid w:val="772067E2"/>
    <w:rsid w:val="778E7246"/>
    <w:rsid w:val="77980A6E"/>
    <w:rsid w:val="77B9B96E"/>
    <w:rsid w:val="77FF6511"/>
    <w:rsid w:val="79020895"/>
    <w:rsid w:val="7B9156B7"/>
    <w:rsid w:val="7D2D3F04"/>
    <w:rsid w:val="7DEF31B4"/>
    <w:rsid w:val="7E470AF8"/>
    <w:rsid w:val="7E678EF0"/>
    <w:rsid w:val="8D5F7178"/>
    <w:rsid w:val="9CBF1473"/>
    <w:rsid w:val="9FDFDFF6"/>
    <w:rsid w:val="BBDA447D"/>
    <w:rsid w:val="DBAED659"/>
    <w:rsid w:val="DFE741DA"/>
    <w:rsid w:val="DFFBD03B"/>
    <w:rsid w:val="E6FF72BB"/>
    <w:rsid w:val="EFFD0B1A"/>
    <w:rsid w:val="F8B97041"/>
    <w:rsid w:val="FAFB04A5"/>
    <w:rsid w:val="FBB76CC8"/>
    <w:rsid w:val="FD7BEDE5"/>
    <w:rsid w:val="FEFFAD79"/>
    <w:rsid w:val="FFF96659"/>
    <w:rsid w:val="FFFFB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4">
    <w:name w:val="Body Text"/>
    <w:basedOn w:val="1"/>
    <w:qFormat/>
    <w:uiPriority w:val="1"/>
    <w:rPr>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2711</Words>
  <Characters>2904</Characters>
  <Lines>21</Lines>
  <Paragraphs>5</Paragraphs>
  <TotalTime>0</TotalTime>
  <ScaleCrop>false</ScaleCrop>
  <LinksUpToDate>false</LinksUpToDate>
  <CharactersWithSpaces>2939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2025-05-13T06:14:00Z</dcterms:created>
  <dc:creator>JYCBL2</dc:creator>
  <cp:lastModifiedBy>Eazin</cp:lastModifiedBy>
  <cp:lastPrinted>2021-11-11T02:28:00Z</cp:lastPrinted>
  <dcterms:modified xsi:type="dcterms:W3CDTF">2025-05-28T08:59:24Z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29A2F3EA42BF4A34A276ABCE5381744A_13</vt:lpwstr>
  </property>
  <property fmtid="{D5CDD505-2E9C-101B-9397-08002B2CF9AE}" pid="4" name="KSOTemplateDocerSaveRecord">
    <vt:lpwstr>eyJoZGlkIjoiYjU2MzJhZDllMzY3MzFiYjIzZTcxZjlhYjM0M2NmMzMiLCJ1c2VySWQiOiI0MzI0NDE1ODgifQ==</vt:lpwstr>
  </property>
</Properties>
</file>