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5920">
      <w:pPr>
        <w:spacing w:before="266"/>
        <w:ind w:right="809"/>
        <w:jc w:val="center"/>
        <w:rPr>
          <w:rFonts w:hint="eastAsia" w:ascii="方正小标宋简体" w:hAnsi="方正小标宋简体" w:eastAsia="方正小标宋简体" w:cs="Times New Roman"/>
          <w:spacing w:val="-10"/>
          <w:kern w:val="2"/>
          <w:sz w:val="44"/>
          <w:szCs w:val="44"/>
          <w:lang w:eastAsia="zh-CN"/>
        </w:rPr>
      </w:pPr>
      <w:r>
        <w:rPr>
          <w:rFonts w:hint="eastAsia" w:ascii="方正小标宋简体" w:hAnsi="方正小标宋简体" w:eastAsia="方正小标宋简体" w:cs="Times New Roman"/>
          <w:spacing w:val="-10"/>
          <w:kern w:val="2"/>
          <w:sz w:val="44"/>
          <w:szCs w:val="44"/>
          <w:lang w:eastAsia="zh-CN"/>
        </w:rPr>
        <w:t>中国医学科学院阜外医院进修招生</w:t>
      </w:r>
      <w:r>
        <w:rPr>
          <w:rFonts w:hint="eastAsia" w:ascii="方正小标宋简体" w:hAnsi="方正小标宋简体" w:eastAsia="方正小标宋简体" w:cs="Times New Roman"/>
          <w:spacing w:val="-10"/>
          <w:kern w:val="2"/>
          <w:sz w:val="44"/>
          <w:szCs w:val="44"/>
          <w:lang w:val="en-US" w:eastAsia="zh-CN"/>
        </w:rPr>
        <w:t>简章</w:t>
      </w:r>
    </w:p>
    <w:p w14:paraId="487C2878">
      <w:pPr>
        <w:spacing w:before="387"/>
        <w:ind w:left="760" w:right="809"/>
        <w:jc w:val="center"/>
        <w:rPr>
          <w:rFonts w:hint="eastAsia"/>
          <w:b/>
          <w:sz w:val="32"/>
          <w:lang w:eastAsia="zh-CN"/>
        </w:rPr>
      </w:pPr>
      <w:r>
        <w:rPr>
          <w:b/>
          <w:sz w:val="32"/>
          <w:lang w:eastAsia="zh-CN"/>
        </w:rPr>
        <w:t>专业名称 急重症中心</w:t>
      </w:r>
    </w:p>
    <w:p w14:paraId="5E296992">
      <w:pPr>
        <w:pStyle w:val="4"/>
        <w:spacing w:before="8"/>
        <w:rPr>
          <w:rFonts w:hint="eastAsia"/>
          <w:b/>
          <w:sz w:val="42"/>
          <w:lang w:eastAsia="zh-CN"/>
        </w:rPr>
      </w:pPr>
    </w:p>
    <w:p w14:paraId="75C3E80B">
      <w:pPr>
        <w:pStyle w:val="4"/>
        <w:ind w:left="106"/>
        <w:rPr>
          <w:rFonts w:hint="eastAsia"/>
          <w:lang w:eastAsia="zh-CN"/>
        </w:rPr>
      </w:pPr>
      <w:r>
        <w:rPr>
          <w:b/>
          <w:lang w:eastAsia="zh-CN"/>
        </w:rPr>
        <w:t>1</w:t>
      </w:r>
      <w:r>
        <w:rPr>
          <w:b/>
          <w:bCs w:val="0"/>
          <w:lang w:eastAsia="zh-CN"/>
        </w:rPr>
        <w:t>、招生时间：</w:t>
      </w:r>
      <w:r>
        <w:rPr>
          <w:lang w:eastAsia="zh-CN"/>
        </w:rPr>
        <w:t>每月月末</w:t>
      </w:r>
    </w:p>
    <w:p w14:paraId="29997EC3">
      <w:pPr>
        <w:pStyle w:val="4"/>
        <w:spacing w:before="168"/>
        <w:ind w:left="106"/>
        <w:rPr>
          <w:lang w:eastAsia="zh-CN"/>
        </w:rPr>
      </w:pPr>
      <w:r>
        <w:rPr>
          <w:b/>
          <w:lang w:eastAsia="zh-CN"/>
        </w:rPr>
        <w:t>2</w:t>
      </w:r>
      <w:r>
        <w:rPr>
          <w:b/>
          <w:bCs w:val="0"/>
          <w:lang w:eastAsia="zh-CN"/>
        </w:rPr>
        <w:t>、</w:t>
      </w:r>
      <w:r>
        <w:rPr>
          <w:rFonts w:hint="eastAsia"/>
          <w:b/>
          <w:bCs w:val="0"/>
          <w:lang w:val="en-US" w:eastAsia="zh-CN"/>
        </w:rPr>
        <w:t>进修时长</w:t>
      </w:r>
      <w:r>
        <w:rPr>
          <w:b/>
          <w:bCs w:val="0"/>
          <w:lang w:eastAsia="zh-CN"/>
        </w:rPr>
        <w:t>：</w:t>
      </w:r>
      <w:r>
        <w:rPr>
          <w:lang w:eastAsia="zh-CN"/>
        </w:rPr>
        <w:t>6 个月</w:t>
      </w:r>
    </w:p>
    <w:p w14:paraId="4AC287B1">
      <w:pPr>
        <w:pStyle w:val="4"/>
        <w:spacing w:before="168"/>
        <w:ind w:left="106"/>
        <w:rPr>
          <w:rFonts w:hint="eastAsia"/>
          <w:lang w:eastAsia="zh-CN"/>
        </w:rPr>
      </w:pPr>
      <w:r>
        <w:rPr>
          <w:b/>
          <w:lang w:eastAsia="zh-CN"/>
        </w:rPr>
        <w:t>3</w:t>
      </w:r>
      <w:r>
        <w:rPr>
          <w:b/>
          <w:bCs w:val="0"/>
          <w:lang w:eastAsia="zh-CN"/>
        </w:rPr>
        <w:t>、招生名额：</w:t>
      </w:r>
      <w:r>
        <w:rPr>
          <w:lang w:eastAsia="zh-CN"/>
        </w:rPr>
        <w:t>30 人/期</w:t>
      </w:r>
    </w:p>
    <w:p w14:paraId="23DC690B">
      <w:pPr>
        <w:pStyle w:val="4"/>
        <w:spacing w:before="167"/>
        <w:ind w:left="106"/>
        <w:rPr>
          <w:rFonts w:hint="eastAsia"/>
          <w:lang w:eastAsia="zh-CN"/>
        </w:rPr>
      </w:pPr>
      <w:r>
        <w:rPr>
          <w:b/>
          <w:lang w:eastAsia="zh-CN"/>
        </w:rPr>
        <w:t>4、</w:t>
      </w:r>
      <w:r>
        <w:rPr>
          <w:b/>
          <w:bCs/>
          <w:lang w:eastAsia="zh-CN"/>
        </w:rPr>
        <w:t>进修费用：</w:t>
      </w:r>
      <w:r>
        <w:rPr>
          <w:lang w:eastAsia="zh-CN"/>
        </w:rPr>
        <w:t>4000 元</w:t>
      </w:r>
    </w:p>
    <w:p w14:paraId="59B6995F">
      <w:pPr>
        <w:pStyle w:val="4"/>
        <w:spacing w:before="168"/>
        <w:ind w:left="106"/>
        <w:rPr>
          <w:rFonts w:hint="default"/>
          <w:lang w:val="en-US" w:eastAsia="zh-CN"/>
        </w:rPr>
      </w:pPr>
      <w:r>
        <w:rPr>
          <w:b/>
          <w:lang w:eastAsia="zh-CN"/>
        </w:rPr>
        <w:t>5、</w:t>
      </w:r>
      <w:r>
        <w:rPr>
          <w:b/>
          <w:bCs/>
          <w:lang w:eastAsia="zh-CN"/>
        </w:rPr>
        <w:t>专业联系人：</w:t>
      </w:r>
      <w:r>
        <w:rPr>
          <w:lang w:eastAsia="zh-CN"/>
        </w:rPr>
        <w:t>安静</w:t>
      </w:r>
      <w:r>
        <w:rPr>
          <w:rFonts w:hint="eastAsia"/>
          <w:lang w:eastAsia="zh-CN"/>
        </w:rPr>
        <w:t>老师</w:t>
      </w:r>
      <w:r>
        <w:rPr>
          <w:lang w:eastAsia="zh-CN"/>
        </w:rPr>
        <w:t xml:space="preserve"> </w:t>
      </w:r>
      <w:r>
        <w:rPr>
          <w:rFonts w:hint="eastAsia"/>
          <w:lang w:eastAsia="zh-CN"/>
        </w:rPr>
        <w:t>010—</w:t>
      </w:r>
      <w:r>
        <w:rPr>
          <w:lang w:eastAsia="zh-CN"/>
        </w:rPr>
        <w:t>883228</w:t>
      </w:r>
      <w:r>
        <w:rPr>
          <w:rFonts w:hint="eastAsia"/>
          <w:lang w:val="en-US" w:eastAsia="zh-CN"/>
        </w:rPr>
        <w:t>67</w:t>
      </w:r>
      <w:r>
        <w:rPr>
          <w:rFonts w:hint="eastAsia"/>
          <w:lang w:eastAsia="zh-CN"/>
        </w:rPr>
        <w:t>；010-88322</w:t>
      </w:r>
      <w:r>
        <w:rPr>
          <w:rFonts w:hint="eastAsia"/>
          <w:lang w:val="en-US" w:eastAsia="zh-CN"/>
        </w:rPr>
        <w:t>789</w:t>
      </w:r>
    </w:p>
    <w:p w14:paraId="4D26AB33">
      <w:pPr>
        <w:pStyle w:val="3"/>
        <w:spacing w:before="168"/>
        <w:rPr>
          <w:rFonts w:hint="eastAsia"/>
          <w:lang w:eastAsia="zh-CN"/>
        </w:rPr>
      </w:pPr>
      <w:r>
        <w:rPr>
          <w:lang w:eastAsia="zh-CN"/>
        </w:rPr>
        <w:t>6、培训计划：</w:t>
      </w:r>
    </w:p>
    <w:p w14:paraId="5F82ADA0">
      <w:pPr>
        <w:pStyle w:val="4"/>
        <w:spacing w:before="168" w:line="372" w:lineRule="auto"/>
        <w:ind w:left="106" w:right="151" w:firstLine="456" w:firstLineChars="200"/>
        <w:rPr>
          <w:rFonts w:hint="eastAsia"/>
          <w:lang w:eastAsia="zh-CN"/>
        </w:rPr>
      </w:pPr>
      <w:r>
        <w:rPr>
          <w:spacing w:val="-6"/>
          <w:lang w:eastAsia="zh-CN"/>
        </w:rPr>
        <w:t>每期进修时间为 6 个月，</w:t>
      </w:r>
      <w:r>
        <w:rPr>
          <w:rFonts w:hint="eastAsia"/>
          <w:spacing w:val="-6"/>
          <w:lang w:eastAsia="zh-CN"/>
        </w:rPr>
        <w:t>心血管专科急诊+急诊病区和EICU 3个月，内科重症监护室（ICU）3个月。参与值班和管理病人，学习有创操作，参加每周 2-3 次主任查房、专题讲座、病例讨论会，参加由我中心承办的国家继续教育项目以及中国心脏大会心血管病急重症论坛。</w:t>
      </w:r>
    </w:p>
    <w:p w14:paraId="334BB4C2">
      <w:pPr>
        <w:pStyle w:val="3"/>
        <w:spacing w:line="304" w:lineRule="exact"/>
        <w:rPr>
          <w:rFonts w:hint="eastAsia"/>
          <w:lang w:eastAsia="zh-CN"/>
        </w:rPr>
      </w:pPr>
      <w:r>
        <w:rPr>
          <w:lang w:eastAsia="zh-CN"/>
        </w:rPr>
        <w:t>7、培训目标：</w:t>
      </w:r>
    </w:p>
    <w:p w14:paraId="4076108F">
      <w:pPr>
        <w:pStyle w:val="4"/>
        <w:spacing w:before="168" w:line="372" w:lineRule="auto"/>
        <w:ind w:left="106" w:right="151" w:firstLine="480"/>
        <w:jc w:val="both"/>
        <w:rPr>
          <w:rFonts w:hint="eastAsia"/>
          <w:spacing w:val="-3"/>
          <w:lang w:eastAsia="zh-CN"/>
        </w:rPr>
      </w:pPr>
      <w:r>
        <w:rPr>
          <w:rFonts w:hint="eastAsia"/>
          <w:spacing w:val="-3"/>
          <w:lang w:eastAsia="zh-CN"/>
        </w:rPr>
        <w:t>掌握并独立处理心血管急诊危重症相关的诊疗问题和临床操作。</w:t>
      </w:r>
    </w:p>
    <w:p w14:paraId="26D5BA70">
      <w:pPr>
        <w:pStyle w:val="4"/>
        <w:spacing w:before="168" w:line="372" w:lineRule="auto"/>
        <w:ind w:left="106" w:right="151" w:firstLine="480"/>
        <w:jc w:val="both"/>
        <w:rPr>
          <w:rFonts w:hint="eastAsia"/>
          <w:lang w:eastAsia="zh-CN"/>
        </w:rPr>
      </w:pPr>
      <w:r>
        <w:rPr>
          <w:spacing w:val="-6"/>
          <w:lang w:eastAsia="zh-CN"/>
        </w:rPr>
        <w:t>重点是心肺复苏</w:t>
      </w:r>
      <w:r>
        <w:rPr>
          <w:rFonts w:hint="eastAsia"/>
          <w:spacing w:val="-6"/>
          <w:lang w:eastAsia="zh-CN"/>
        </w:rPr>
        <w:t>（含ECPR）</w:t>
      </w:r>
      <w:r>
        <w:rPr>
          <w:spacing w:val="-6"/>
          <w:lang w:eastAsia="zh-CN"/>
        </w:rPr>
        <w:t>、急性冠脉综</w:t>
      </w:r>
      <w:r>
        <w:rPr>
          <w:spacing w:val="-7"/>
          <w:lang w:eastAsia="zh-CN"/>
        </w:rPr>
        <w:t>合症、心力衰竭、心律失常、高血压急症如主动脉夹层、肺栓塞、感染性心内膜炎</w:t>
      </w:r>
      <w:r>
        <w:rPr>
          <w:spacing w:val="-5"/>
          <w:lang w:eastAsia="zh-CN"/>
        </w:rPr>
        <w:t>等心血管重症的诊治</w:t>
      </w:r>
      <w:r>
        <w:rPr>
          <w:rFonts w:hint="eastAsia"/>
          <w:spacing w:val="-5"/>
          <w:lang w:eastAsia="zh-CN"/>
        </w:rPr>
        <w:t>；学习</w:t>
      </w:r>
      <w:r>
        <w:rPr>
          <w:spacing w:val="-5"/>
          <w:lang w:eastAsia="zh-CN"/>
        </w:rPr>
        <w:t>当今心血管病专业指南的治疗理念</w:t>
      </w:r>
      <w:r>
        <w:rPr>
          <w:rFonts w:hint="eastAsia"/>
          <w:spacing w:val="-5"/>
          <w:lang w:eastAsia="zh-CN"/>
        </w:rPr>
        <w:t>；</w:t>
      </w:r>
      <w:r>
        <w:rPr>
          <w:spacing w:val="-5"/>
          <w:lang w:eastAsia="zh-CN"/>
        </w:rPr>
        <w:t>掌握救治方法，包括</w:t>
      </w:r>
      <w:r>
        <w:rPr>
          <w:spacing w:val="-2"/>
          <w:lang w:eastAsia="zh-CN"/>
        </w:rPr>
        <w:t>药物及非药物</w:t>
      </w:r>
      <w:r>
        <w:rPr>
          <w:spacing w:val="-3"/>
          <w:lang w:eastAsia="zh-CN"/>
        </w:rPr>
        <w:t>（</w:t>
      </w:r>
      <w:r>
        <w:rPr>
          <w:spacing w:val="-4"/>
          <w:lang w:eastAsia="zh-CN"/>
        </w:rPr>
        <w:t>如主动脉球囊反搏、体外膜肺氧合辅助循环装置、血液滤过、呼吸机</w:t>
      </w:r>
      <w:r>
        <w:rPr>
          <w:lang w:eastAsia="zh-CN"/>
        </w:rPr>
        <w:t>应用等</w:t>
      </w:r>
      <w:r>
        <w:rPr>
          <w:spacing w:val="-12"/>
          <w:lang w:eastAsia="zh-CN"/>
        </w:rPr>
        <w:t>）</w:t>
      </w:r>
      <w:r>
        <w:rPr>
          <w:spacing w:val="-5"/>
          <w:lang w:eastAsia="zh-CN"/>
        </w:rPr>
        <w:t>治疗手段</w:t>
      </w:r>
      <w:r>
        <w:rPr>
          <w:rFonts w:hint="eastAsia"/>
          <w:spacing w:val="-5"/>
          <w:lang w:eastAsia="zh-CN"/>
        </w:rPr>
        <w:t>；</w:t>
      </w:r>
      <w:r>
        <w:rPr>
          <w:spacing w:val="-5"/>
          <w:lang w:eastAsia="zh-CN"/>
        </w:rPr>
        <w:t>加深对有关疾病发病机制的认识</w:t>
      </w:r>
      <w:r>
        <w:rPr>
          <w:rFonts w:hint="eastAsia"/>
          <w:spacing w:val="-5"/>
          <w:lang w:eastAsia="zh-CN"/>
        </w:rPr>
        <w:t>；</w:t>
      </w:r>
      <w:r>
        <w:rPr>
          <w:spacing w:val="-5"/>
          <w:lang w:eastAsia="zh-CN"/>
        </w:rPr>
        <w:t>提高对心血管病急重症治疗的</w:t>
      </w:r>
      <w:r>
        <w:rPr>
          <w:lang w:eastAsia="zh-CN"/>
        </w:rPr>
        <w:t>理论水平及实践技能。</w:t>
      </w:r>
    </w:p>
    <w:p w14:paraId="705E2996">
      <w:pPr>
        <w:spacing w:line="300" w:lineRule="exact"/>
        <w:ind w:left="106"/>
        <w:rPr>
          <w:rFonts w:hint="eastAsia"/>
          <w:sz w:val="24"/>
          <w:lang w:eastAsia="zh-CN"/>
        </w:rPr>
      </w:pPr>
      <w:r>
        <w:rPr>
          <w:b/>
          <w:w w:val="99"/>
          <w:sz w:val="24"/>
          <w:lang w:eastAsia="zh-CN"/>
        </w:rPr>
        <w:t>8</w:t>
      </w:r>
      <w:r>
        <w:rPr>
          <w:b/>
          <w:spacing w:val="-21"/>
          <w:w w:val="99"/>
          <w:sz w:val="24"/>
          <w:lang w:eastAsia="zh-CN"/>
        </w:rPr>
        <w:t>、培训内容：</w:t>
      </w:r>
      <w:r>
        <w:rPr>
          <w:sz w:val="24"/>
          <w:lang w:eastAsia="zh-CN"/>
        </w:rPr>
        <w:t>（常规内容、特色内容）</w:t>
      </w:r>
    </w:p>
    <w:p w14:paraId="676E4398">
      <w:pPr>
        <w:pStyle w:val="4"/>
        <w:spacing w:before="168" w:line="372" w:lineRule="auto"/>
        <w:ind w:left="106" w:right="151" w:firstLine="480"/>
        <w:rPr>
          <w:rFonts w:hint="eastAsia"/>
          <w:lang w:eastAsia="zh-CN"/>
        </w:rPr>
      </w:pPr>
      <w:r>
        <w:rPr>
          <w:rFonts w:hint="eastAsia"/>
          <w:lang w:eastAsia="zh-CN"/>
        </w:rPr>
        <w:t>（1）常规内容：心血管急诊危重症患者的诊断与鉴别诊断流程；系统学习心血管急诊危重症培训课程（每周2-3次，每次1-2学时），课程内容包括：急性冠脉综合征的规范诊疗；急性左心衰诊治流程；急性肺栓塞早期识别和急诊处理；机械通气应用和管理；ECPR启动和全流程管理；急性暴发性心肌炎诊治进展；左室辅助装置术前评估；心脏移植术前评估；心原性休克及器械辅助应用进展；抗栓药物应用规范；心律失常电风暴处理原则；抗心律失常药物规范应用及进展等。参与心血管急重症患者的有创救治操作；直接参与病人管理，参加日常查房、参与疑难重症患者的抢救治疗及疑难危重病例讨论及教学查房；参加医院教学模拟中心课程。</w:t>
      </w:r>
    </w:p>
    <w:p w14:paraId="0C2411D6">
      <w:pPr>
        <w:pStyle w:val="4"/>
        <w:spacing w:before="168" w:line="372" w:lineRule="auto"/>
        <w:ind w:left="106" w:right="151" w:firstLine="480"/>
        <w:rPr>
          <w:rFonts w:hint="eastAsia"/>
          <w:lang w:eastAsia="zh-CN"/>
        </w:rPr>
      </w:pPr>
      <w:r>
        <w:rPr>
          <w:rFonts w:hint="eastAsia"/>
          <w:lang w:eastAsia="zh-CN"/>
        </w:rPr>
        <w:t>（2）特色内容：传递心血管急危重症患者最新治疗理念及方法；最全面的各种心血管疑难重症及少见病症的识别与处理；每周2次的教学查房传递最新理念并与实践相结合；已取得放射人员从业证者可参加每周1-2次介入培训，包括急诊PCI、高危CHIP患者PCI、器械辅助PCI等；多学科团队会诊（MDT）“头脑风暴”；学习终末期心衰患者的评估与治疗、重症心脏病患者的循环辅助治疗、LVAD术前评估、机械通气与CRRT技术在心脏重症患者中的应用、血流动力学监测在重症患者管理中的指导作用；专享为心血管专培生及专科进修生量身定做的心血管急重症培训课程（包括危重症患者早期识别及预警、药物及机械循环支持、人工通气辅助等内容）；每周一次围绕心血管急重症的学术进展专题讲座；急诊绿色通道的管理等。</w:t>
      </w:r>
    </w:p>
    <w:p w14:paraId="5ECCFCA2">
      <w:pPr>
        <w:pStyle w:val="4"/>
        <w:spacing w:before="168" w:line="372" w:lineRule="auto"/>
        <w:ind w:left="106" w:right="151" w:firstLine="480"/>
        <w:rPr>
          <w:rFonts w:hint="eastAsia"/>
          <w:lang w:eastAsia="zh-CN"/>
        </w:rPr>
      </w:pPr>
      <w:r>
        <w:rPr>
          <w:rFonts w:hint="eastAsia"/>
          <w:lang w:eastAsia="zh-CN"/>
        </w:rPr>
        <w:t>（3）有创操作培训：学习床旁ECPR启动和管理、床旁ECMO植入、经皮左室辅助装置Corvad植入、床旁IABP植入、急诊PCI、高危CHIP患者PCI、有创血流动力学监测、床旁临时起搏器植入、中心静脉置管、右心导管、床旁心肌活检等。进修医生可全面参与上述有创操作，理论结合实践进行学习，有操作经验者可在带教老师指导下直接参与操作。同时，进修生可参加教学模拟中心培训，课程丰富、模拟设备先进，包括心肺复苏、气管插管培训，冠脉造影导管和指引导管模拟操作，心包穿刺、临时起搏器和深静脉穿刺、ECMO体外循环支持培训等课程。</w:t>
      </w:r>
    </w:p>
    <w:p w14:paraId="1CC8D11C">
      <w:pPr>
        <w:pStyle w:val="4"/>
        <w:spacing w:before="168" w:line="372" w:lineRule="auto"/>
        <w:ind w:right="151" w:firstLine="481"/>
        <w:rPr>
          <w:rFonts w:hint="eastAsia"/>
          <w:lang w:eastAsia="zh-CN"/>
        </w:rPr>
      </w:pPr>
      <w:r>
        <w:rPr>
          <w:rFonts w:hint="eastAsia"/>
          <w:lang w:eastAsia="zh-CN"/>
        </w:rPr>
        <w:t>（4）科研培训：辅导学有余力的学员针对复杂疑难病例撰写病例报道和论文撰写，参与科室的科研工作。</w:t>
      </w:r>
    </w:p>
    <w:p w14:paraId="439591A5">
      <w:pPr>
        <w:pStyle w:val="3"/>
        <w:spacing w:line="304" w:lineRule="exact"/>
        <w:rPr>
          <w:rFonts w:hint="eastAsia"/>
          <w:lang w:eastAsia="zh-CN"/>
        </w:rPr>
      </w:pPr>
      <w:r>
        <w:rPr>
          <w:rFonts w:hint="eastAsia"/>
          <w:lang w:eastAsia="zh-CN"/>
        </w:rPr>
        <w:t>9、科室/专业介绍：</w:t>
      </w:r>
    </w:p>
    <w:p w14:paraId="2C75D1FA">
      <w:pPr>
        <w:pStyle w:val="4"/>
        <w:spacing w:before="168" w:line="372" w:lineRule="auto"/>
        <w:ind w:left="106" w:right="151" w:firstLine="480"/>
        <w:rPr>
          <w:rFonts w:hint="eastAsia"/>
          <w:lang w:eastAsia="zh-CN"/>
        </w:rPr>
      </w:pPr>
      <w:r>
        <w:rPr>
          <w:rFonts w:hint="eastAsia"/>
          <w:lang w:eastAsia="zh-CN"/>
        </w:rPr>
        <w:t>中国医学科学院阜外医院是是国家心血管病中心、心血管专科医院。急重症中心获批国家临床重点专科及北京市临床重点专科建设项目，学科实力雄厚。急重症中心团队拥有主任医师、副主任医师10余名，主治医师10余名，高年住院医师40余名。急诊室现有诊室5间，抢救间床位6张，急诊留观床位27张；急诊病区床位27张，ICU床位</w:t>
      </w:r>
      <w:r>
        <w:rPr>
          <w:lang w:eastAsia="zh-CN"/>
        </w:rPr>
        <w:t>26</w:t>
      </w:r>
      <w:r>
        <w:rPr>
          <w:rFonts w:hint="eastAsia"/>
          <w:lang w:eastAsia="zh-CN"/>
        </w:rPr>
        <w:t>张。急诊室可24小时进行心电图、床旁X线检查、超声心动图、强化CT、血液学检测，年接诊心血管急症患者数量46000余例，其中60%患者为全国转诊而来的疑难复杂心血管急重症患者，抢救成功率99.2%。急诊病区、EICU和ICU具备精良的监测设施，可以开展各种有创血液动力学监测、机械辅助循环（IABP、ECMO、Corvad）、机械通气、CRRT等治疗。具有一支训练有素、医疗水平高、经验丰富的从事心血管急重症的专业团队，通过整合各相关学科构建心血管急危重症及多学科一体化急救体系，提升心血管急危重症患者的综合救治能力。</w:t>
      </w:r>
    </w:p>
    <w:p w14:paraId="35023850">
      <w:pPr>
        <w:pStyle w:val="4"/>
        <w:spacing w:before="168" w:line="372" w:lineRule="auto"/>
        <w:ind w:left="106" w:right="151" w:firstLine="480"/>
        <w:rPr>
          <w:rFonts w:hint="eastAsia"/>
          <w:lang w:eastAsia="zh-CN"/>
        </w:rPr>
      </w:pPr>
      <w:r>
        <w:rPr>
          <w:rFonts w:hint="eastAsia"/>
          <w:lang w:eastAsia="zh-CN"/>
        </w:rPr>
        <w:t>急诊室为适应心血管病急症患者发病急、变化快、救治具有极强的时效性的特点，建立了各种心血管临床路径及绿色通道，为心血管急危重症提供及时有效的治疗。收治各种心血管重症患者，具有极高的综合救治能力。尤其在危及生命的心律失常风暴、各种原因导致的重症心衰、重症心肌炎等各种心脏重症的诊断、鉴别诊断和综合救治能力方面特色突出。急诊病区及EICU、ICU主要收治各种心血管急重症患者，包括各种复杂危重急性冠脉综合征（各种类型心肌梗死合并心源性休克、CABG术后等）、心力衰竭、心律失常、高血压等。对心血管内科的重症疑难病例的诊断、鉴别诊断及治疗具有丰富经验。可开展多种器械辅助及器官支持治疗，尤其是ECMO、IABP、机械通气、CRRT等，有效治疗合并多器官功能衰竭的患者，并为各种心脏介入及外科手术的重症患者提供良好的术前治疗。</w:t>
      </w:r>
    </w:p>
    <w:p w14:paraId="2AC1E01A">
      <w:pPr>
        <w:pStyle w:val="4"/>
        <w:spacing w:before="7" w:line="360" w:lineRule="auto"/>
        <w:ind w:firstLine="480" w:firstLineChars="200"/>
        <w:rPr>
          <w:rFonts w:hint="eastAsia"/>
          <w:lang w:eastAsia="zh-CN"/>
        </w:rPr>
      </w:pPr>
      <w:r>
        <w:rPr>
          <w:rFonts w:hint="eastAsia"/>
          <w:lang w:eastAsia="zh-CN"/>
        </w:rPr>
        <w:t>急重症中心团队成员承担了国家自然科学基金重大项目和面上项目、国家重点研发项目、北京首发基金、北京首都特色项目等多项国家级和省部级科研项目；中国医学科学院临床与转化医学研究专项、中央高水平医院临床科研项目等所院级项目；多项国际和国内多中心临床试验，具有一支具备良好科研素养的研究队伍。</w:t>
      </w:r>
    </w:p>
    <w:p w14:paraId="52E31056">
      <w:pPr>
        <w:pStyle w:val="4"/>
        <w:spacing w:before="168" w:line="372" w:lineRule="auto"/>
        <w:ind w:right="151"/>
        <w:rPr>
          <w:rFonts w:hint="eastAsia"/>
          <w:b/>
          <w:bCs/>
          <w:lang w:eastAsia="zh-CN"/>
        </w:rPr>
      </w:pPr>
      <w:r>
        <w:rPr>
          <w:rFonts w:hint="eastAsia"/>
          <w:b/>
          <w:bCs/>
          <w:lang w:eastAsia="zh-CN"/>
        </w:rPr>
        <w:t>10、带教团队介绍：</w:t>
      </w:r>
    </w:p>
    <w:p w14:paraId="17002BE8">
      <w:pPr>
        <w:pStyle w:val="4"/>
        <w:spacing w:before="168" w:line="372" w:lineRule="auto"/>
        <w:ind w:left="106" w:right="151" w:firstLine="480"/>
        <w:rPr>
          <w:rFonts w:hint="eastAsia"/>
          <w:lang w:eastAsia="zh-CN"/>
        </w:rPr>
      </w:pPr>
      <w:r>
        <w:rPr>
          <w:rFonts w:hint="eastAsia"/>
          <w:lang w:eastAsia="zh-CN"/>
        </w:rPr>
        <w:t>急重症中心团队拥有主任医师、副主任医师10余名，博士生导师3名，硕士生导师3名，主治医师10余名，高年住院医师40余名。为北京市专科医师规范化培训基地，阜外医院模拟教学中心教学资源丰富，团队带教老师均具有心血管专科医师规范化培训师资证书。急重症中心团队承担硕士、博士生的培训、专培医生的规范化培训及进修医生的培训工作。带教团队获得过北京协和医学院优秀教师、最受研究生喜爱的教师、进修医师眼中的优秀带教老师等奖项。每年培养进修医生30余名，培训规培生、研究生30余名，培训住院医生40余名。ICU也是北京护理学会ICU专科护士临床教学基地和中华护理学会安宁疗护基地。</w:t>
      </w:r>
    </w:p>
    <w:p w14:paraId="1CE3DA56">
      <w:pPr>
        <w:pStyle w:val="4"/>
        <w:spacing w:before="168" w:line="372" w:lineRule="auto"/>
        <w:ind w:right="151"/>
        <w:rPr>
          <w:rFonts w:hint="eastAsia"/>
          <w:b/>
          <w:bCs/>
          <w:lang w:eastAsia="zh-CN"/>
        </w:rPr>
      </w:pPr>
      <w:r>
        <w:rPr>
          <w:rFonts w:hint="eastAsia"/>
          <w:b/>
          <w:bCs/>
          <w:lang w:eastAsia="zh-CN"/>
        </w:rPr>
        <w:t>11、考核标准（含结业考核及评优标准）：</w:t>
      </w:r>
    </w:p>
    <w:p w14:paraId="3A11AB3D">
      <w:pPr>
        <w:pStyle w:val="4"/>
        <w:spacing w:before="168" w:line="372" w:lineRule="auto"/>
        <w:ind w:left="106" w:right="151" w:firstLine="480"/>
        <w:rPr>
          <w:rFonts w:hint="eastAsia" w:ascii="宋体"/>
          <w:sz w:val="15"/>
          <w:lang w:eastAsia="zh-CN"/>
        </w:rPr>
      </w:pPr>
      <w:r>
        <w:rPr>
          <w:rFonts w:hint="eastAsia"/>
          <w:lang w:eastAsia="zh-CN"/>
        </w:rPr>
        <w:t>结业考核：按照培训计划和要求顺利完成临床轮转及值班工作，无医疗差错和纠纷，独立完成至少一次疑难病例讨论，培训期间完成病房小讲课一次，完成或参与深静脉穿刺、漂浮导管植入，管理有创呼吸机、无创呼吸机、IABP及 ECMO置入患者。科室负责记录每位进修学员的工作情况，并进行量化打分。考核成绩≥70分，则准予结业。评优标准：符合结业考核标准，考核成绩≥85分。在此基础上能独立完成有创操作，积极参与病房临床和科研工作。</w:t>
      </w:r>
      <w:bookmarkStart w:id="0" w:name="_GoBack"/>
      <w:bookmarkEnd w:id="0"/>
    </w:p>
    <w:sectPr>
      <w:pgSz w:w="11910" w:h="16840"/>
      <w:pgMar w:top="1580" w:right="132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7CDCD59-FA76-4973-99A8-7D3669EAD90D}"/>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方正小标宋简体">
    <w:panose1 w:val="02000000000000000000"/>
    <w:charset w:val="86"/>
    <w:family w:val="auto"/>
    <w:pitch w:val="default"/>
    <w:sig w:usb0="00000001" w:usb1="08000000" w:usb2="00000000" w:usb3="00000000" w:csb0="00040000" w:csb1="00000000"/>
    <w:embedRegular r:id="rId2" w:fontKey="{DA3EA0AF-5ACB-43D2-925D-CCAB6CC3D7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F79D9"/>
    <w:rsid w:val="0003524E"/>
    <w:rsid w:val="000D1E2B"/>
    <w:rsid w:val="001E5A77"/>
    <w:rsid w:val="00211D84"/>
    <w:rsid w:val="00461987"/>
    <w:rsid w:val="00477F04"/>
    <w:rsid w:val="004D67A2"/>
    <w:rsid w:val="00622EFE"/>
    <w:rsid w:val="00690879"/>
    <w:rsid w:val="00780A9B"/>
    <w:rsid w:val="00820C98"/>
    <w:rsid w:val="00854EA0"/>
    <w:rsid w:val="009C3FDA"/>
    <w:rsid w:val="00A31BE5"/>
    <w:rsid w:val="00B14324"/>
    <w:rsid w:val="00B64A55"/>
    <w:rsid w:val="00DA76F6"/>
    <w:rsid w:val="00E640D1"/>
    <w:rsid w:val="00E64536"/>
    <w:rsid w:val="00F16971"/>
    <w:rsid w:val="00F3357B"/>
    <w:rsid w:val="00FF79D9"/>
    <w:rsid w:val="0B595467"/>
    <w:rsid w:val="12080872"/>
    <w:rsid w:val="24B24AB3"/>
    <w:rsid w:val="3330157F"/>
    <w:rsid w:val="3E104487"/>
    <w:rsid w:val="504571DD"/>
    <w:rsid w:val="73351CBE"/>
    <w:rsid w:val="75F9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link w:val="14"/>
    <w:qFormat/>
    <w:uiPriority w:val="9"/>
    <w:pPr>
      <w:spacing w:before="46"/>
      <w:outlineLvl w:val="0"/>
    </w:pPr>
    <w:rPr>
      <w:rFonts w:ascii="宋体" w:hAnsi="宋体" w:eastAsia="宋体" w:cs="宋体"/>
      <w:sz w:val="28"/>
      <w:szCs w:val="28"/>
    </w:rPr>
  </w:style>
  <w:style w:type="paragraph" w:styleId="3">
    <w:name w:val="heading 2"/>
    <w:basedOn w:val="1"/>
    <w:unhideWhenUsed/>
    <w:qFormat/>
    <w:uiPriority w:val="9"/>
    <w:pPr>
      <w:ind w:left="106"/>
      <w:outlineLvl w:val="1"/>
    </w:pPr>
    <w:rPr>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1"/>
    <w:rPr>
      <w:sz w:val="24"/>
      <w:szCs w:val="24"/>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uiPriority w:val="99"/>
    <w:rPr>
      <w:rFonts w:ascii="仿宋" w:hAnsi="仿宋" w:eastAsia="仿宋" w:cs="仿宋"/>
      <w:sz w:val="18"/>
      <w:szCs w:val="18"/>
    </w:rPr>
  </w:style>
  <w:style w:type="character" w:customStyle="1" w:styleId="13">
    <w:name w:val="页脚 字符"/>
    <w:basedOn w:val="8"/>
    <w:link w:val="5"/>
    <w:uiPriority w:val="99"/>
    <w:rPr>
      <w:rFonts w:ascii="仿宋" w:hAnsi="仿宋" w:eastAsia="仿宋" w:cs="仿宋"/>
      <w:sz w:val="18"/>
      <w:szCs w:val="18"/>
    </w:rPr>
  </w:style>
  <w:style w:type="character" w:customStyle="1" w:styleId="14">
    <w:name w:val="标题 1 字符"/>
    <w:basedOn w:val="8"/>
    <w:link w:val="2"/>
    <w:uiPriority w:val="9"/>
    <w:rPr>
      <w:rFonts w:ascii="宋体" w:hAnsi="宋体" w:eastAsia="宋体" w:cs="宋体"/>
      <w:sz w:val="28"/>
      <w:szCs w:val="28"/>
    </w:rPr>
  </w:style>
  <w:style w:type="character" w:customStyle="1" w:styleId="15">
    <w:name w:val="正文文本 字符"/>
    <w:basedOn w:val="8"/>
    <w:link w:val="4"/>
    <w:uiPriority w:val="1"/>
    <w:rPr>
      <w:rFonts w:ascii="仿宋" w:hAnsi="仿宋" w:eastAsia="仿宋" w:cs="仿宋"/>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29F7-EDB7-42A4-A79D-396ABBB8D5F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2689</Words>
  <Characters>2849</Characters>
  <Lines>20</Lines>
  <Paragraphs>5</Paragraphs>
  <TotalTime>149</TotalTime>
  <ScaleCrop>false</ScaleCrop>
  <LinksUpToDate>false</LinksUpToDate>
  <CharactersWithSpaces>2861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2024-11-21T04:01:00Z</dcterms:created>
  <dc:creator>JYCBL2</dc:creator>
  <cp:lastModifiedBy>小赵同学</cp:lastModifiedBy>
  <dcterms:modified xsi:type="dcterms:W3CDTF">2024-12-02T02:13:06Z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WPS 文字</vt:lpwstr>
  </property>
  <property fmtid="{D5CDD505-2E9C-101B-9397-08002B2CF9AE}" pid="4" name="LastSaved">
    <vt:filetime>2024-11-21T00:00:00Z</vt:filetime>
  </property>
  <property fmtid="{D5CDD505-2E9C-101B-9397-08002B2CF9AE}" pid="5" name="KSOProductBuildVer">
    <vt:lpwstr>2052-12.1.0.19302</vt:lpwstr>
  </property>
  <property fmtid="{D5CDD505-2E9C-101B-9397-08002B2CF9AE}" pid="6" name="ICV">
    <vt:lpwstr>39CB201F50C44D35916B1D42CFDAB6E8_12</vt:lpwstr>
  </property>
</Properties>
</file>