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BCA3">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4B13890">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75B0CDAD">
      <w:pPr>
        <w:spacing w:line="460" w:lineRule="exact"/>
        <w:jc w:val="center"/>
        <w:textAlignment w:val="baseline"/>
        <w:rPr>
          <w:rFonts w:hint="eastAsia" w:eastAsia="仿宋"/>
          <w:b/>
          <w:bCs/>
          <w:sz w:val="32"/>
          <w:szCs w:val="32"/>
          <w:lang w:val="en-US" w:eastAsia="zh-CN"/>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冠心病重症高级培训班</w:t>
      </w:r>
    </w:p>
    <w:p w14:paraId="3EDA198A">
      <w:pPr>
        <w:spacing w:line="460" w:lineRule="exact"/>
        <w:ind w:firstLine="1600" w:firstLineChars="500"/>
        <w:jc w:val="left"/>
        <w:rPr>
          <w:sz w:val="24"/>
        </w:rPr>
      </w:pPr>
      <w:r>
        <w:rPr>
          <w:rFonts w:eastAsia="仿宋"/>
          <w:sz w:val="32"/>
          <w:szCs w:val="32"/>
        </w:rPr>
        <w:t xml:space="preserve">          </w:t>
      </w:r>
      <w:r>
        <w:rPr>
          <w:rFonts w:hint="eastAsia" w:eastAsia="仿宋"/>
          <w:sz w:val="32"/>
          <w:szCs w:val="32"/>
        </w:rPr>
        <w:t xml:space="preserve">         </w:t>
      </w:r>
      <w:r>
        <w:rPr>
          <w:rFonts w:ascii="仿宋_GB2312" w:hAnsi="仿宋_GB2312" w:eastAsia="仿宋_GB2312" w:cs="仿宋_GB2312"/>
          <w:color w:val="000000"/>
          <w:sz w:val="32"/>
          <w:szCs w:val="32"/>
        </w:rPr>
        <w:t xml:space="preserve"> </w:t>
      </w:r>
    </w:p>
    <w:p w14:paraId="057D58CB">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培训目标：</w:t>
      </w:r>
      <w:r>
        <w:rPr>
          <w:rFonts w:hint="eastAsia" w:ascii="仿宋" w:hAnsi="仿宋" w:eastAsia="仿宋" w:cs="仿宋"/>
          <w:sz w:val="24"/>
        </w:rPr>
        <w:t>经过本培训班的学习，学员能全面掌握冠心病等心血管重症的相关知识，独立处理较复杂、危重的冠心病等各种心血管重症救治工作，进修结束后，能够继续深入开展相关工作，并承担在本单位组建重症心血管疾病诊疗及相关学科团队的工作。</w:t>
      </w:r>
    </w:p>
    <w:p w14:paraId="5906966A">
      <w:pPr>
        <w:numPr>
          <w:ilvl w:val="0"/>
          <w:numId w:val="1"/>
        </w:numPr>
        <w:spacing w:line="360" w:lineRule="auto"/>
        <w:jc w:val="left"/>
        <w:rPr>
          <w:rFonts w:hint="eastAsia" w:ascii="仿宋" w:hAnsi="仿宋" w:eastAsia="仿宋" w:cs="仿宋"/>
          <w:sz w:val="24"/>
        </w:rPr>
      </w:pPr>
      <w:r>
        <w:rPr>
          <w:rFonts w:hint="eastAsia" w:ascii="仿宋" w:hAnsi="仿宋" w:eastAsia="仿宋" w:cs="仿宋"/>
          <w:b/>
          <w:bCs/>
          <w:sz w:val="24"/>
        </w:rPr>
        <w:t>报到时间：</w:t>
      </w:r>
      <w:r>
        <w:rPr>
          <w:rFonts w:hint="eastAsia" w:ascii="仿宋" w:hAnsi="仿宋" w:eastAsia="仿宋" w:cs="仿宋"/>
          <w:sz w:val="24"/>
        </w:rPr>
        <w:t>每月月末</w:t>
      </w:r>
    </w:p>
    <w:p w14:paraId="780D8B01">
      <w:pPr>
        <w:numPr>
          <w:ilvl w:val="0"/>
          <w:numId w:val="1"/>
        </w:numPr>
        <w:spacing w:line="360" w:lineRule="auto"/>
        <w:jc w:val="left"/>
        <w:rPr>
          <w:rFonts w:hint="eastAsia" w:ascii="仿宋" w:hAnsi="仿宋" w:eastAsia="仿宋" w:cs="仿宋"/>
          <w:sz w:val="24"/>
        </w:rPr>
      </w:pPr>
      <w:r>
        <w:rPr>
          <w:rFonts w:hint="eastAsia" w:ascii="仿宋" w:hAnsi="仿宋" w:eastAsia="仿宋" w:cs="仿宋"/>
          <w:b/>
          <w:bCs/>
          <w:sz w:val="24"/>
        </w:rPr>
        <w:t>进修时长：</w:t>
      </w:r>
      <w:r>
        <w:rPr>
          <w:rFonts w:hint="eastAsia" w:ascii="仿宋" w:hAnsi="仿宋" w:eastAsia="仿宋" w:cs="仿宋"/>
          <w:sz w:val="24"/>
        </w:rPr>
        <w:t>3个月、6个月、12个月，每期4人</w:t>
      </w:r>
    </w:p>
    <w:p w14:paraId="06BFE9AA">
      <w:pPr>
        <w:numPr>
          <w:ilvl w:val="0"/>
          <w:numId w:val="1"/>
        </w:numPr>
        <w:spacing w:line="360" w:lineRule="auto"/>
        <w:rPr>
          <w:rFonts w:hint="eastAsia" w:ascii="仿宋" w:hAnsi="仿宋" w:eastAsia="仿宋" w:cs="仿宋"/>
          <w:sz w:val="24"/>
        </w:rPr>
      </w:pPr>
      <w:r>
        <w:rPr>
          <w:rFonts w:hint="eastAsia" w:ascii="仿宋" w:hAnsi="仿宋" w:eastAsia="仿宋" w:cs="仿宋"/>
          <w:b/>
          <w:bCs/>
          <w:sz w:val="24"/>
        </w:rPr>
        <w:t>培训内容：</w:t>
      </w:r>
    </w:p>
    <w:p w14:paraId="49380F17">
      <w:pPr>
        <w:spacing w:line="360" w:lineRule="auto"/>
        <w:ind w:firstLine="480" w:firstLineChars="200"/>
        <w:rPr>
          <w:rFonts w:hint="eastAsia" w:ascii="仿宋" w:hAnsi="仿宋" w:eastAsia="仿宋" w:cs="仿宋"/>
          <w:sz w:val="24"/>
        </w:rPr>
      </w:pPr>
      <w:r>
        <w:rPr>
          <w:rFonts w:hint="eastAsia" w:ascii="仿宋" w:hAnsi="仿宋" w:eastAsia="仿宋" w:cs="仿宋"/>
          <w:sz w:val="24"/>
        </w:rPr>
        <w:t>常规内容：（1）管理病人，参加日常查房与值班，参与疑难重症患者的抢救治疗；（2）学习掌握心肌梗死等各类重症心血管疾病的诊断、治疗，尤其是心源性休克、高危急性心肌梗死、心肌梗死机械并发症、PCI相关并发症（例如心包填塞、急性支架内血栓、过敏性休克）的抢救；（3）培训各种冠心病与心血管重症的诊断、鉴别诊断流程与临床诊治思路，例如严重心肌损伤的鉴别（急性心肌梗死、暴发性心肌炎、应激性心肌病等），以及心血管重症患者最新治疗理念及方法（重症超声、血流动力学监测、容量管理、床旁纤支镜等）；（4）参加疑难危重病例讨论及教学查房（每周二张峻主任，每周三杨跃进院长、吴元主任），对复杂冠脉病变血运重建方式、合并消化道大出血的抗栓策略、合并终末期肾病、合并重症感染等疑难重症患者，还将启动内科、外科、呼吸内科、消化内科、肾内科等多学科诊疗（MDT）；（5）每周科室组织1-2次小讲课和文献进展学习（涵盖心血管重症相关各个领域），组织1次专培教学查房。</w:t>
      </w:r>
    </w:p>
    <w:p w14:paraId="69057655">
      <w:pPr>
        <w:spacing w:line="360" w:lineRule="auto"/>
        <w:ind w:firstLine="480" w:firstLineChars="200"/>
        <w:rPr>
          <w:rFonts w:hint="eastAsia" w:ascii="仿宋" w:hAnsi="仿宋" w:eastAsia="仿宋" w:cs="仿宋"/>
          <w:sz w:val="24"/>
        </w:rPr>
      </w:pPr>
      <w:r>
        <w:rPr>
          <w:rFonts w:hint="eastAsia" w:ascii="仿宋" w:hAnsi="仿宋" w:eastAsia="仿宋" w:cs="仿宋"/>
          <w:sz w:val="24"/>
        </w:rPr>
        <w:t>特色内容：（1）培训心血管重症患者的机械循环辅助（IABP、ECMO等）；（2）培训机械通气、床旁纤支镜与肾替代技术在心脏重症患者中的应用；（3）培训无创、有创血流动力学监测技术（漂浮导管、PICCO等）在重症患者容量管理中的应用；（4）培训重症心血管病最新的营养和康复策略，以及重症冠心病患者的全流程管理；（5）与导管室、体外循环等专业学科联动，观摩急诊PCI、ECMO植入手术；（6）培训对丧失血运重建指征、心功能衰竭的终末期冠心病患者的个体化治疗，及心脏移植、左室辅助评估；（7）学习参与科研项目的设计和实施，撰写医学论文，优秀者推荐在专业核心期刊发表。</w:t>
      </w:r>
    </w:p>
    <w:p w14:paraId="3F3C8EBC">
      <w:pPr>
        <w:numPr>
          <w:ilvl w:val="0"/>
          <w:numId w:val="1"/>
        </w:numPr>
        <w:spacing w:line="360" w:lineRule="auto"/>
        <w:rPr>
          <w:rFonts w:hint="eastAsia" w:ascii="仿宋" w:hAnsi="仿宋" w:eastAsia="仿宋" w:cs="仿宋"/>
          <w:color w:val="FF0000"/>
          <w:sz w:val="24"/>
        </w:rPr>
      </w:pPr>
      <w:r>
        <w:rPr>
          <w:rFonts w:hint="eastAsia" w:ascii="仿宋" w:hAnsi="仿宋" w:eastAsia="仿宋" w:cs="仿宋"/>
          <w:b/>
          <w:bCs/>
          <w:sz w:val="24"/>
        </w:rPr>
        <w:t>进修费用：</w:t>
      </w:r>
      <w:r>
        <w:rPr>
          <w:rFonts w:hint="eastAsia" w:ascii="仿宋" w:hAnsi="仿宋" w:eastAsia="仿宋" w:cs="仿宋"/>
          <w:sz w:val="24"/>
        </w:rPr>
        <w:t>按1000元/月计算</w:t>
      </w:r>
    </w:p>
    <w:p w14:paraId="3C9FE1F0">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培训/轮转计划：</w:t>
      </w:r>
    </w:p>
    <w:p w14:paraId="7509D9A4">
      <w:pPr>
        <w:spacing w:line="360" w:lineRule="auto"/>
        <w:ind w:firstLine="480" w:firstLineChars="200"/>
        <w:jc w:val="left"/>
        <w:rPr>
          <w:rFonts w:hint="eastAsia" w:ascii="仿宋" w:hAnsi="仿宋" w:eastAsia="仿宋" w:cs="仿宋"/>
          <w:b/>
          <w:bCs/>
          <w:sz w:val="24"/>
        </w:rPr>
      </w:pPr>
      <w:r>
        <w:rPr>
          <w:rFonts w:hint="eastAsia" w:ascii="仿宋" w:hAnsi="仿宋" w:eastAsia="仿宋" w:cs="仿宋"/>
          <w:sz w:val="24"/>
        </w:rPr>
        <w:t>CCU病区（若为6个月或以上，可安排1个月机动轮转时间，包括：外科恢复室、体外循环科、呼吸科等）。</w:t>
      </w:r>
    </w:p>
    <w:p w14:paraId="27168362">
      <w:pPr>
        <w:numPr>
          <w:numId w:val="0"/>
        </w:numPr>
        <w:spacing w:line="360" w:lineRule="auto"/>
        <w:jc w:val="left"/>
        <w:rPr>
          <w:rFonts w:hint="eastAsia"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科室/专业介绍：</w:t>
      </w:r>
    </w:p>
    <w:p w14:paraId="739CFC2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中国医学科学院阜外医院CCU病区成立于1985年，是我国最早成立的CCU病区，成立后在国内率先开展血流动力学监测和IABP、ECMO等各种重症冠心病的循环支持技术，并积极帮扶我国各级医院的CCU学科建设和技术提升，见证和引领了我国重症冠心病学科领域从诞生、壮大到蓬勃发展的全部历程。CCU病区隶属和依托于冠心病中心，已发展成为具有丰富临床经验、先进学术水平的专业病区，目前病区设有床位26张，全年收治患者1000余例，抢救达1500人次，好转/治愈率稳定在98%以上，患者满意度100%，这里汇聚了院内各种高危、复杂心肌梗死病例，负责冠脉严重介入并发症的处理，以年急诊PCI手术量最大、病情复杂严重而享誉国内，也接受了大量京内外各级医院难以解决的复杂患者的转诊和治疗。</w:t>
      </w:r>
    </w:p>
    <w:p w14:paraId="6882C1B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在医疗技术方面，这里依托介入团队开展了冠脉介入手术、心脏起搏手术，肥厚梗阻型心肌病化学消融术等各类复杂手术，拥有IABP、ECMO、呼吸机、临时心脏起搏、床旁血液净化、血流动力学监测（漂浮导管、PICCO）等各项支持技术，每周有病区大查房、疑难病例讨论，复杂病例提请冠心病中心集体讨论，并组织全院内外科各专业、麻醉、体外循环、影像等多学科会诊。</w:t>
      </w:r>
    </w:p>
    <w:p w14:paraId="7B4F011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在教学方面，CCU病区医师具备丰富临床经验和深厚医学知识，打造了一支从主任医师到高年资住院医师、从护士长到临床责任护士的医护教学人才梯队，每年代培全国各级医院的进修医师和护士近200余人，参观学习50余人次。同时，参加冠心病中心每年主办的TCC、FIC、CHIP等各种学术会议，从理论到技术，为各级医院的进修学员提供全方位、多维度的冠心病与重症心血管培训。</w:t>
      </w:r>
    </w:p>
    <w:p w14:paraId="79E7B56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科研工作也是CCU病区的一大亮点，近年来承担了国家科技重大专项、国自然基金等多项国家级、省部级纵向课题，牵头或参加了大量国内外多中心临床试验，在多个国际著名学术期刊上发表多篇有较大影响的原创性学术成就。</w:t>
      </w:r>
    </w:p>
    <w:p w14:paraId="311E8CE6">
      <w:pPr>
        <w:numPr>
          <w:numId w:val="0"/>
        </w:numPr>
        <w:spacing w:line="360" w:lineRule="auto"/>
        <w:rPr>
          <w:rFonts w:hint="eastAsia" w:ascii="仿宋" w:hAnsi="仿宋" w:eastAsia="仿宋" w:cs="仿宋"/>
          <w:sz w:val="24"/>
        </w:rPr>
      </w:pPr>
      <w:r>
        <w:rPr>
          <w:rFonts w:hint="eastAsia" w:ascii="仿宋" w:hAnsi="仿宋" w:eastAsia="仿宋" w:cs="仿宋"/>
          <w:b/>
          <w:bCs/>
          <w:sz w:val="24"/>
          <w:lang w:val="en-US" w:eastAsia="zh-CN"/>
        </w:rPr>
        <w:t>8、</w:t>
      </w:r>
      <w:r>
        <w:rPr>
          <w:rFonts w:hint="eastAsia" w:ascii="仿宋" w:hAnsi="仿宋" w:eastAsia="仿宋" w:cs="仿宋"/>
          <w:b/>
          <w:bCs/>
          <w:sz w:val="24"/>
        </w:rPr>
        <w:t>带教团队介绍：</w:t>
      </w:r>
      <w:bookmarkStart w:id="0" w:name="_GoBack"/>
      <w:bookmarkEnd w:id="0"/>
    </w:p>
    <w:p w14:paraId="0DD3D6FF">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1</w:t>
      </w:r>
      <w:r>
        <w:rPr>
          <w:rFonts w:hint="eastAsia" w:ascii="仿宋" w:hAnsi="仿宋" w:eastAsia="仿宋" w:cs="仿宋"/>
          <w:b/>
          <w:bCs/>
          <w:sz w:val="24"/>
          <w:lang w:eastAsia="zh-CN"/>
        </w:rPr>
        <w:t>）</w:t>
      </w:r>
      <w:r>
        <w:rPr>
          <w:rFonts w:hint="eastAsia" w:ascii="仿宋" w:hAnsi="仿宋" w:eastAsia="仿宋" w:cs="仿宋"/>
          <w:b/>
          <w:bCs/>
          <w:sz w:val="24"/>
        </w:rPr>
        <w:t>张峻：</w:t>
      </w:r>
      <w:r>
        <w:rPr>
          <w:rFonts w:hint="eastAsia" w:ascii="仿宋" w:hAnsi="仿宋" w:eastAsia="仿宋" w:cs="仿宋"/>
          <w:sz w:val="24"/>
        </w:rPr>
        <w:t>医学博士，主任医师，CCU病区负责人。1995年毕业于北京医科大学，2006年获北京协和医学院博士学位。长期在重症监护病房工作，具备丰富的临床经验。承担国家科技重大专项等多项课题，作为主要参与人参与了GRACE、TIMACS、CURRENT、EIPCAL、CAMI、COMPLETE等多项国际多中心、国家重点项目研究。现担任北京心血管疾病研究会疑难重症分会委员，中国医师协会检验医师协会心脑血管病专家委员会委员。</w:t>
      </w:r>
    </w:p>
    <w:p w14:paraId="12EBB814">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w:t>
      </w:r>
      <w:r>
        <w:rPr>
          <w:rFonts w:hint="eastAsia" w:ascii="仿宋" w:hAnsi="仿宋" w:eastAsia="仿宋" w:cs="仿宋"/>
          <w:b/>
          <w:bCs/>
          <w:sz w:val="24"/>
          <w:lang w:eastAsia="zh-CN"/>
        </w:rPr>
        <w:t>）</w:t>
      </w:r>
      <w:r>
        <w:rPr>
          <w:rFonts w:hint="eastAsia" w:ascii="仿宋" w:hAnsi="仿宋" w:eastAsia="仿宋" w:cs="仿宋"/>
          <w:b/>
          <w:bCs/>
          <w:sz w:val="24"/>
        </w:rPr>
        <w:t>杨跃进：</w:t>
      </w:r>
      <w:r>
        <w:rPr>
          <w:rFonts w:hint="eastAsia" w:ascii="仿宋" w:hAnsi="仿宋" w:eastAsia="仿宋" w:cs="仿宋"/>
          <w:sz w:val="24"/>
        </w:rPr>
        <w:t>杨跃进，主任医师，博士研究生导师，曾任国家心血管病中心副主任、中国医学科学院阜外医院副院长、心内科主任，精通心血管病临床诊治，尤其对各种疑难重症的诊治和急救，临床经验丰富。擅长对冠心病的诊治、急性心肌梗死的救治和冠状动脉介入治疗，多次向国际介入大会，如美国TCT、欧洲PCR和中国CIT大会现场直播复杂病变介入手术，得到了国际同行的高度赞扬和认可。已主持国家973、863、自然科学基金、教育部和卫生部等基金项目二十多项，发表论文370余篇，其中SCI文章150多篇，主编和参编著作多部。荣获国家科技进步一等奖、二等奖各1项，省部级科技进步奖10项，申请国家专利5项，获中国医学科学院科技进步奖、医疗成就奖、全国优秀论文奖多项。培养硕士、博士研究生50余名。目前兼任中国老年医学学会心血管分会主任委员、北京市心血管内科质量控制和改进中心执行主任、中华医学会心血管病学分会第十一届委员会介入心脏病学组组长、中华心血管病杂志顾问及编委、中华医学杂志等20多家杂志的编委。国际上于2007年当选为亚太介入心脏病学会委员（FAPSIC），2008年当选为美国心脏病学院委员（FACC），2012年当选为欧洲心脏病学会专家委员（FESC）。2000年享受国务院特殊津贴，2010年被授予“卫生部有突出贡献中青年专家”称号，2013年获得吴阶平医药创新奖。</w:t>
      </w:r>
    </w:p>
    <w:p w14:paraId="7801847B">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3</w:t>
      </w:r>
      <w:r>
        <w:rPr>
          <w:rFonts w:hint="eastAsia" w:ascii="仿宋" w:hAnsi="仿宋" w:eastAsia="仿宋" w:cs="仿宋"/>
          <w:b/>
          <w:bCs/>
          <w:sz w:val="24"/>
          <w:lang w:eastAsia="zh-CN"/>
        </w:rPr>
        <w:t>）</w:t>
      </w:r>
      <w:r>
        <w:rPr>
          <w:rFonts w:hint="eastAsia" w:ascii="仿宋" w:hAnsi="仿宋" w:eastAsia="仿宋" w:cs="仿宋"/>
          <w:b/>
          <w:bCs/>
          <w:sz w:val="24"/>
        </w:rPr>
        <w:t>吴元：</w:t>
      </w:r>
      <w:r>
        <w:rPr>
          <w:rFonts w:hint="eastAsia" w:ascii="仿宋" w:hAnsi="仿宋" w:eastAsia="仿宋" w:cs="仿宋"/>
          <w:sz w:val="24"/>
        </w:rPr>
        <w:t>主任医师，CCU病区前主任。长期从事冠心病危急重症的临床、教学和科研工作，在冠心病急重症的诊治、抢救及机械辅助循环支持治疗等个体化综合救治方面有丰富的临床经验，并作为主要完成人参与多项重要国际多中心临床研究，并负责承担多项国家级攻关课题。</w:t>
      </w:r>
    </w:p>
    <w:p w14:paraId="6D44677E">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4</w:t>
      </w:r>
      <w:r>
        <w:rPr>
          <w:rFonts w:hint="eastAsia" w:ascii="仿宋" w:hAnsi="仿宋" w:eastAsia="仿宋" w:cs="仿宋"/>
          <w:b/>
          <w:bCs/>
          <w:sz w:val="24"/>
          <w:lang w:eastAsia="zh-CN"/>
        </w:rPr>
        <w:t>）</w:t>
      </w:r>
      <w:r>
        <w:rPr>
          <w:rFonts w:hint="eastAsia" w:ascii="仿宋" w:hAnsi="仿宋" w:eastAsia="仿宋" w:cs="仿宋"/>
          <w:b/>
          <w:bCs/>
          <w:sz w:val="24"/>
        </w:rPr>
        <w:t>刘凯：</w:t>
      </w:r>
      <w:r>
        <w:rPr>
          <w:rFonts w:hint="eastAsia" w:ascii="仿宋" w:hAnsi="仿宋" w:eastAsia="仿宋" w:cs="仿宋"/>
          <w:sz w:val="24"/>
        </w:rPr>
        <w:t>北京大学临床医学（八年制）博士，副主任医师，CCU病区副主任，国家心血管疾病临床医学研究中心PI，入选阜外医院首届“青年人才托举计划”。冠脉介入独立术者，拥有丰富的冠心病危重症救治经验，主持国家自然科学基金、高水平医院临床科研业务费、协和青年基金等课题，作为主编或副主编编写学术专著3部，在Hypertens等期刊以第一作者发表SCI论文多篇。学术兼职：中国医促会心血管病精准医学分会委员、中国医促会高血压分会青年委员等。</w:t>
      </w:r>
    </w:p>
    <w:p w14:paraId="7443384B">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5</w:t>
      </w:r>
      <w:r>
        <w:rPr>
          <w:rFonts w:hint="eastAsia" w:ascii="仿宋" w:hAnsi="仿宋" w:eastAsia="仿宋" w:cs="仿宋"/>
          <w:b/>
          <w:bCs/>
          <w:sz w:val="24"/>
          <w:lang w:eastAsia="zh-CN"/>
        </w:rPr>
        <w:t>）</w:t>
      </w:r>
      <w:r>
        <w:rPr>
          <w:rFonts w:hint="eastAsia" w:ascii="仿宋" w:hAnsi="仿宋" w:eastAsia="仿宋" w:cs="仿宋"/>
          <w:b/>
          <w:bCs/>
          <w:sz w:val="24"/>
        </w:rPr>
        <w:t>李佳：</w:t>
      </w:r>
      <w:r>
        <w:rPr>
          <w:rFonts w:hint="eastAsia" w:ascii="仿宋" w:hAnsi="仿宋" w:eastAsia="仿宋" w:cs="仿宋"/>
          <w:sz w:val="24"/>
        </w:rPr>
        <w:t>主任医师。毕业于北京协和医科大学，2000年开始于阜外心血管病医院工作至今。参与完成国际TIMI51，TIMI52，EPICAL、COMPLETE、ASCEND-HF等多项国际多中心研究。参与完成CAMI、心肌葡萄糖代谢显像诊断疑诊急性冠脉综合征的前瞻性研究等多中心、单中心研究，多次参与新药的临床试验。目前已在中国医学杂志核心期刊发表论文19余篇，国际SCI期刊发表论文4篇，参与撰写和翻译多部医学专著。</w:t>
      </w:r>
    </w:p>
    <w:p w14:paraId="3E9E3529">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6</w:t>
      </w:r>
      <w:r>
        <w:rPr>
          <w:rFonts w:hint="eastAsia" w:ascii="仿宋" w:hAnsi="仿宋" w:eastAsia="仿宋" w:cs="仿宋"/>
          <w:b/>
          <w:bCs/>
          <w:sz w:val="24"/>
          <w:lang w:eastAsia="zh-CN"/>
        </w:rPr>
        <w:t>）</w:t>
      </w:r>
      <w:r>
        <w:rPr>
          <w:rFonts w:hint="eastAsia" w:ascii="仿宋" w:hAnsi="仿宋" w:eastAsia="仿宋" w:cs="仿宋"/>
          <w:b/>
          <w:bCs/>
          <w:sz w:val="24"/>
        </w:rPr>
        <w:t>郭超：</w:t>
      </w:r>
      <w:r>
        <w:rPr>
          <w:rFonts w:hint="eastAsia" w:ascii="仿宋" w:hAnsi="仿宋" w:eastAsia="仿宋" w:cs="仿宋"/>
          <w:sz w:val="24"/>
        </w:rPr>
        <w:t>医学博士，副主任医师。专业擅长：冠心病、高血压、心力衰竭等心血管常见病内科治疗，专注于急性心肌梗死、心肌梗死机械并发症、心源性休克、心力衰竭及介入并发症等冠心病重症诊治，以及血流动力学监测、循环支持、机械通气、持续肾脏替代治疗在心血管重症领域的应用及管理。主持北京协和医学院青年教师项目1项，以第一作者在国内外期刊发表文章十余篇，多次参与国内学术大会交流，担任中国老年医学会高血压分会第二届委员会委员，参与编写编译多部专著。</w:t>
      </w:r>
    </w:p>
    <w:p w14:paraId="085CC7B4">
      <w:pPr>
        <w:spacing w:line="360" w:lineRule="auto"/>
        <w:rPr>
          <w:rFonts w:hint="eastAsia" w:ascii="仿宋" w:hAnsi="仿宋" w:eastAsia="仿宋" w:cs="仿宋"/>
          <w:b/>
          <w:bCs/>
          <w:sz w:val="24"/>
        </w:rPr>
      </w:pPr>
      <w:r>
        <w:rPr>
          <w:rFonts w:hint="eastAsia" w:ascii="仿宋" w:hAnsi="仿宋" w:eastAsia="仿宋" w:cs="仿宋"/>
          <w:sz w:val="24"/>
          <w:lang w:val="en-US" w:eastAsia="zh-CN"/>
        </w:rPr>
        <w:t>9、</w:t>
      </w:r>
      <w:r>
        <w:rPr>
          <w:rFonts w:hint="eastAsia" w:ascii="仿宋" w:hAnsi="仿宋" w:eastAsia="仿宋" w:cs="仿宋"/>
          <w:b/>
          <w:bCs/>
          <w:sz w:val="24"/>
        </w:rPr>
        <w:t>考核标准：</w:t>
      </w:r>
    </w:p>
    <w:p w14:paraId="7DB3C629">
      <w:pPr>
        <w:spacing w:line="360" w:lineRule="auto"/>
        <w:ind w:firstLine="480" w:firstLineChars="200"/>
        <w:rPr>
          <w:rFonts w:hint="eastAsia" w:ascii="仿宋" w:hAnsi="仿宋" w:eastAsia="仿宋" w:cs="仿宋"/>
          <w:sz w:val="24"/>
        </w:rPr>
      </w:pPr>
      <w:r>
        <w:rPr>
          <w:rFonts w:hint="eastAsia" w:ascii="仿宋" w:hAnsi="仿宋" w:eastAsia="仿宋" w:cs="仿宋"/>
          <w:sz w:val="24"/>
        </w:rPr>
        <w:t>科室负责记录每位进修学员的工作情况，并进行量化打分。</w:t>
      </w:r>
    </w:p>
    <w:p w14:paraId="74C61172">
      <w:pPr>
        <w:spacing w:line="360" w:lineRule="auto"/>
        <w:ind w:firstLine="480" w:firstLineChars="200"/>
        <w:rPr>
          <w:rFonts w:hint="eastAsia" w:ascii="仿宋" w:hAnsi="仿宋" w:eastAsia="仿宋" w:cs="仿宋"/>
          <w:sz w:val="24"/>
        </w:rPr>
      </w:pPr>
      <w:r>
        <w:rPr>
          <w:rFonts w:hint="eastAsia" w:ascii="仿宋" w:hAnsi="仿宋" w:eastAsia="仿宋" w:cs="仿宋"/>
          <w:sz w:val="24"/>
        </w:rPr>
        <w:t>考核成绩≥70分，则准予结业。</w:t>
      </w:r>
    </w:p>
    <w:p w14:paraId="0A3593E3">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按照平均成绩进行排名，按排名前 30%作为评优标准。若出现无故旷工，以及其他违反医院重要纪律或原则的情形，则作为单项否决条件，失去评优资格。</w:t>
      </w:r>
    </w:p>
    <w:p w14:paraId="292C84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8DE2BD4-41CE-4083-8C7B-E2B32385D378}"/>
  </w:font>
  <w:font w:name="方正小标宋简体">
    <w:panose1 w:val="02000000000000000000"/>
    <w:charset w:val="86"/>
    <w:family w:val="auto"/>
    <w:pitch w:val="default"/>
    <w:sig w:usb0="00000001" w:usb1="08000000" w:usb2="00000000" w:usb3="00000000" w:csb0="00040000" w:csb1="00000000"/>
    <w:embedRegular r:id="rId2" w:fontKey="{4654CFEA-97E2-4C55-ABDA-BEFCF91222BF}"/>
  </w:font>
  <w:font w:name="仿宋">
    <w:panose1 w:val="02010609060101010101"/>
    <w:charset w:val="86"/>
    <w:family w:val="modern"/>
    <w:pitch w:val="default"/>
    <w:sig w:usb0="800002BF" w:usb1="38CF7CFA" w:usb2="00000016" w:usb3="00000000" w:csb0="00040001" w:csb1="00000000"/>
    <w:embedRegular r:id="rId3" w:fontKey="{64A01C82-0C14-43AD-B5CE-94508C1C8431}"/>
  </w:font>
  <w:font w:name="仿宋_GB2312">
    <w:altName w:val="仿宋"/>
    <w:panose1 w:val="00000000000000000000"/>
    <w:charset w:val="86"/>
    <w:family w:val="modern"/>
    <w:pitch w:val="default"/>
    <w:sig w:usb0="00000000" w:usb1="00000000" w:usb2="00000010" w:usb3="00000000" w:csb0="00040000" w:csb1="00000000"/>
    <w:embedRegular r:id="rId4" w:fontKey="{DA200A03-60E7-490D-A1B2-B53C58B922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F079">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392E06"/>
    <w:rsid w:val="00416988"/>
    <w:rsid w:val="00466826"/>
    <w:rsid w:val="00494C74"/>
    <w:rsid w:val="00717EE0"/>
    <w:rsid w:val="007730AD"/>
    <w:rsid w:val="008F1739"/>
    <w:rsid w:val="00A226C8"/>
    <w:rsid w:val="00AA1B88"/>
    <w:rsid w:val="00AC7D5F"/>
    <w:rsid w:val="0A641F2D"/>
    <w:rsid w:val="15B320BC"/>
    <w:rsid w:val="17D408F0"/>
    <w:rsid w:val="18C973BB"/>
    <w:rsid w:val="19AE4A45"/>
    <w:rsid w:val="22DA223F"/>
    <w:rsid w:val="25B3639B"/>
    <w:rsid w:val="2783604A"/>
    <w:rsid w:val="3A5C358C"/>
    <w:rsid w:val="3C7107AF"/>
    <w:rsid w:val="4EC141F9"/>
    <w:rsid w:val="549A38C7"/>
    <w:rsid w:val="59953689"/>
    <w:rsid w:val="7B0210C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1836</Words>
  <Characters>1998</Characters>
  <Lines>16</Lines>
  <Paragraphs>4</Paragraphs>
  <TotalTime>2</TotalTime>
  <ScaleCrop>false</ScaleCrop>
  <LinksUpToDate>false</LinksUpToDate>
  <CharactersWithSpaces>2019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2024-12-09T07:26:35Z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