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93211">
      <w:pPr>
        <w:spacing w:line="420" w:lineRule="exact"/>
        <w:rPr>
          <w:rFonts w:ascii="黑体" w:hAnsi="黑体" w:eastAsia="黑体" w:cs="黑体"/>
          <w:sz w:val="32"/>
          <w:szCs w:val="32"/>
        </w:rPr>
      </w:pPr>
    </w:p>
    <w:p w14:paraId="24A59A2B">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552BDDC9">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5377FCA1">
      <w:pPr>
        <w:spacing w:line="460" w:lineRule="exact"/>
        <w:jc w:val="center"/>
        <w:rPr>
          <w:rFonts w:hint="eastAsia" w:ascii="宋体" w:hAnsi="宋体" w:eastAsia="宋体" w:cs="宋体"/>
          <w:b/>
          <w:bCs/>
          <w:sz w:val="21"/>
          <w:szCs w:val="21"/>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 xml:space="preserve"> 心律失常临床与介入培训班</w:t>
      </w:r>
    </w:p>
    <w:p w14:paraId="4634C005">
      <w:pPr>
        <w:spacing w:line="400" w:lineRule="exact"/>
        <w:rPr>
          <w:rFonts w:ascii="黑体" w:hAnsi="黑体" w:eastAsia="黑体" w:cs="黑体"/>
          <w:sz w:val="32"/>
          <w:szCs w:val="32"/>
        </w:rPr>
      </w:pPr>
    </w:p>
    <w:p w14:paraId="468B921C">
      <w:pPr>
        <w:spacing w:line="400" w:lineRule="exact"/>
        <w:rPr>
          <w:rFonts w:ascii="黑体" w:hAnsi="黑体" w:eastAsia="黑体" w:cs="黑体"/>
          <w:sz w:val="32"/>
          <w:szCs w:val="32"/>
        </w:rPr>
      </w:pPr>
    </w:p>
    <w:p w14:paraId="2CF62B6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b/>
          <w:bCs/>
          <w:sz w:val="24"/>
          <w:lang w:eastAsia="zh-CN"/>
        </w:rPr>
        <w:t>：</w:t>
      </w:r>
      <w:r>
        <w:rPr>
          <w:rFonts w:hint="eastAsia" w:ascii="仿宋" w:hAnsi="仿宋" w:eastAsia="仿宋" w:cs="仿宋"/>
          <w:sz w:val="24"/>
        </w:rPr>
        <w:t>为全国各级医院培养更多具有心律失常疾病综合诊治能力和开展心律失常介入工作的专科医师</w:t>
      </w:r>
    </w:p>
    <w:p w14:paraId="25CEA36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w:t>
      </w:r>
      <w:r>
        <w:rPr>
          <w:rFonts w:hint="eastAsia" w:ascii="仿宋" w:hAnsi="仿宋" w:eastAsia="仿宋" w:cs="仿宋"/>
          <w:b/>
          <w:bCs/>
          <w:sz w:val="24"/>
        </w:rPr>
        <w:t>时间：</w:t>
      </w:r>
      <w:r>
        <w:rPr>
          <w:rFonts w:hint="eastAsia" w:ascii="仿宋" w:hAnsi="仿宋" w:eastAsia="仿宋" w:cs="仿宋"/>
          <w:sz w:val="24"/>
          <w:lang w:val="en-US" w:eastAsia="zh-CN"/>
        </w:rPr>
        <w:t>每月月末</w:t>
      </w:r>
      <w:r>
        <w:rPr>
          <w:rFonts w:hint="eastAsia" w:ascii="仿宋" w:hAnsi="仿宋" w:eastAsia="仿宋" w:cs="仿宋"/>
          <w:sz w:val="24"/>
        </w:rPr>
        <w:t>；每期招生2-3人</w:t>
      </w:r>
    </w:p>
    <w:p w14:paraId="6D92A88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6个月、12个月</w:t>
      </w:r>
    </w:p>
    <w:p w14:paraId="5D43C4E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775DE7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 xml:space="preserve">掌握心律失常的基础与临床知识。 </w:t>
      </w:r>
    </w:p>
    <w:p w14:paraId="79D075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 xml:space="preserve">）掌握心脏传导系统的解剖、生理 </w:t>
      </w:r>
    </w:p>
    <w:p w14:paraId="61E4E7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 xml:space="preserve">）掌握心律失常的病理生理和发病机制 </w:t>
      </w:r>
    </w:p>
    <w:p w14:paraId="412DD6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 xml:space="preserve">）掌握常见心律失常的病因、分类、流行病学、临床表现、诊断、鉴别诊断及处理原则（快速心律失常、缓慢心律失常） </w:t>
      </w:r>
    </w:p>
    <w:p w14:paraId="3854C0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 xml:space="preserve">）掌握抗心律失常药物的分类方法及临床合理用药原则 </w:t>
      </w:r>
    </w:p>
    <w:p w14:paraId="52CA7A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 xml:space="preserve">）晕厥的诊断及处理原则，心脏性猝死的危险分层及防治 </w:t>
      </w:r>
    </w:p>
    <w:p w14:paraId="6AF2EE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 xml:space="preserve">）掌握介入诊疗相关国际指南、临床路径及其循证医学证据 </w:t>
      </w:r>
    </w:p>
    <w:p w14:paraId="4DA103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掌握（或熟悉）各种常见心律失常的介入诊疗知识。 </w:t>
      </w:r>
    </w:p>
    <w:p w14:paraId="6C497B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 xml:space="preserve">）电生理及导管消融治疗 </w:t>
      </w:r>
    </w:p>
    <w:p w14:paraId="5F1876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①</w:t>
      </w:r>
      <w:r>
        <w:rPr>
          <w:rFonts w:hint="eastAsia" w:ascii="仿宋" w:hAnsi="仿宋" w:eastAsia="仿宋" w:cs="仿宋"/>
          <w:sz w:val="24"/>
        </w:rPr>
        <w:t xml:space="preserve">心脏电生理检查基本原理及应用 </w:t>
      </w:r>
    </w:p>
    <w:p w14:paraId="74532D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 xml:space="preserve">导管消融的适应证、禁忌证、并发症及处理 </w:t>
      </w:r>
    </w:p>
    <w:p w14:paraId="7D0CE7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③</w:t>
      </w:r>
      <w:r>
        <w:rPr>
          <w:rFonts w:hint="eastAsia" w:ascii="仿宋" w:hAnsi="仿宋" w:eastAsia="仿宋" w:cs="仿宋"/>
          <w:sz w:val="24"/>
        </w:rPr>
        <w:t>心脏电生理检查及导管消融治疗术前准备、术后管理常规。</w:t>
      </w:r>
    </w:p>
    <w:p w14:paraId="1FC9A0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④</w:t>
      </w:r>
      <w:r>
        <w:rPr>
          <w:rFonts w:hint="eastAsia" w:ascii="仿宋" w:hAnsi="仿宋" w:eastAsia="仿宋" w:cs="仿宋"/>
          <w:sz w:val="24"/>
        </w:rPr>
        <w:t xml:space="preserve">心房颤动患者导管消融术前、术后注意事项 </w:t>
      </w:r>
    </w:p>
    <w:p w14:paraId="6D18CD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⑤</w:t>
      </w:r>
      <w:r>
        <w:rPr>
          <w:rFonts w:hint="eastAsia" w:ascii="仿宋" w:hAnsi="仿宋" w:eastAsia="仿宋" w:cs="仿宋"/>
          <w:sz w:val="24"/>
        </w:rPr>
        <w:t xml:space="preserve">阵发性室上性心动过速的电生理机制、电生理诊断和消融治疗（房室结折返性心动过速、房室折返性心动过速） </w:t>
      </w:r>
    </w:p>
    <w:p w14:paraId="640B5B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⑥</w:t>
      </w:r>
      <w:r>
        <w:rPr>
          <w:rFonts w:hint="eastAsia" w:ascii="仿宋" w:hAnsi="仿宋" w:eastAsia="仿宋" w:cs="仿宋"/>
          <w:sz w:val="24"/>
        </w:rPr>
        <w:t xml:space="preserve">熟悉快速房性心律失常的电生理机制、电生理诊断和消融治疗（房性心动过速、心房扑动、心房颤动） </w:t>
      </w:r>
    </w:p>
    <w:p w14:paraId="6FC0FD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⑦</w:t>
      </w:r>
      <w:r>
        <w:rPr>
          <w:rFonts w:hint="eastAsia" w:ascii="仿宋" w:hAnsi="仿宋" w:eastAsia="仿宋" w:cs="仿宋"/>
          <w:sz w:val="24"/>
        </w:rPr>
        <w:t xml:space="preserve">熟悉快速室性心律失常的电生理机制、电生理诊断和消融治疗（室性期前收缩、室性心动过速） </w:t>
      </w:r>
    </w:p>
    <w:p w14:paraId="306C2E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 xml:space="preserve">）器械治疗 </w:t>
      </w:r>
    </w:p>
    <w:p w14:paraId="2624FC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①</w:t>
      </w:r>
      <w:r>
        <w:rPr>
          <w:rFonts w:hint="eastAsia" w:ascii="仿宋" w:hAnsi="仿宋" w:eastAsia="仿宋" w:cs="仿宋"/>
          <w:sz w:val="24"/>
        </w:rPr>
        <w:t xml:space="preserve">心脏临时起搏器和永久起搏器的适应证、禁忌证、并发症的识别与处理。 </w:t>
      </w:r>
    </w:p>
    <w:p w14:paraId="610A98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 xml:space="preserve">心脏起搏器植入术前准备、术后管理常规。（6月期、1年期）熟悉ICD和CRT患者术前、术后注意事项。 </w:t>
      </w:r>
    </w:p>
    <w:p w14:paraId="38BC1A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③</w:t>
      </w:r>
      <w:r>
        <w:rPr>
          <w:rFonts w:hint="eastAsia" w:ascii="仿宋" w:hAnsi="仿宋" w:eastAsia="仿宋" w:cs="仿宋"/>
          <w:sz w:val="24"/>
        </w:rPr>
        <w:t xml:space="preserve">掌握心脏起搏系统的基本原理及功能（包括脉冲发生器、电极导线、计时周期、起搏方式等）。 </w:t>
      </w:r>
    </w:p>
    <w:p w14:paraId="32E170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④</w:t>
      </w:r>
      <w:r>
        <w:rPr>
          <w:rFonts w:hint="eastAsia" w:ascii="仿宋" w:hAnsi="仿宋" w:eastAsia="仿宋" w:cs="仿宋"/>
          <w:sz w:val="24"/>
        </w:rPr>
        <w:t xml:space="preserve">掌握起搏器的随访与程控。 </w:t>
      </w:r>
    </w:p>
    <w:p w14:paraId="2A5BEC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⑤</w:t>
      </w:r>
      <w:r>
        <w:rPr>
          <w:rFonts w:hint="eastAsia" w:ascii="仿宋" w:hAnsi="仿宋" w:eastAsia="仿宋" w:cs="仿宋"/>
          <w:sz w:val="24"/>
        </w:rPr>
        <w:t xml:space="preserve">掌握ICD、CRT的适应证，熟悉并发症的识别与处理、熟悉随访及程控。 </w:t>
      </w:r>
    </w:p>
    <w:p w14:paraId="6984650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b w:val="0"/>
          <w:bCs w:val="0"/>
          <w:sz w:val="24"/>
          <w:lang w:val="en-US" w:eastAsia="zh-CN"/>
        </w:rPr>
        <w:t>6</w:t>
      </w:r>
      <w:r>
        <w:rPr>
          <w:rFonts w:hint="eastAsia" w:ascii="仿宋" w:hAnsi="仿宋" w:eastAsia="仿宋" w:cs="仿宋"/>
          <w:sz w:val="24"/>
        </w:rPr>
        <w:t>000元/6个月；12000元/12个月</w:t>
      </w:r>
    </w:p>
    <w:p w14:paraId="19CD6ED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eastAsia="zh-CN"/>
        </w:rPr>
      </w:pPr>
      <w:r>
        <w:rPr>
          <w:rFonts w:hint="eastAsia" w:ascii="仿宋" w:hAnsi="仿宋" w:eastAsia="仿宋" w:cs="仿宋"/>
          <w:b/>
          <w:bCs/>
          <w:sz w:val="24"/>
          <w:lang w:eastAsia="zh-CN"/>
        </w:rPr>
        <w:t>培训计划：</w:t>
      </w:r>
    </w:p>
    <w:p w14:paraId="52C7C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（1）轮转心律失常三病房1-2个月。进修学员需与本院住院医室共同管理病人不少于30例，学习学习心律失常及其介入诊疗相关知识。</w:t>
      </w:r>
    </w:p>
    <w:p w14:paraId="62665D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（2）轮转电生理介入手术室5-10个月。辅助完成电生理检查及射频消融术不少于20例、起搏器/ICD/CRT植入不少于20例，学习电生理及导管消融治疗、器械植入相关知识。</w:t>
      </w:r>
    </w:p>
    <w:p w14:paraId="595438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（3）观摩起搏器程控室，观摩起搏器程控不少于30例，其中辅助完成不少于15例。</w:t>
      </w:r>
    </w:p>
    <w:p w14:paraId="23694A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（4）参观心律失常专科门诊，观摩门诊患者诊治不少于50例，学习心律失常及其介入诊疗相关知识.</w:t>
      </w:r>
    </w:p>
    <w:p w14:paraId="23D1F8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37975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心律失常三病区组建于2018年底，由原阜外医院北楼的52B、56B病区合并后成立，目前拥有41张床位，坐落于颇具历史底蕴的2号楼一层东侧，病区负责人为华伟教授。华伟教授现为中华医学会心电生理与起搏分会主任委员，亚太心律学会(APHRS) </w:t>
      </w:r>
      <w:r>
        <w:rPr>
          <w:rFonts w:hint="eastAsia" w:ascii="仿宋" w:hAnsi="仿宋" w:eastAsia="仿宋" w:cs="仿宋"/>
          <w:sz w:val="24"/>
          <w:lang w:eastAsia="zh-CN"/>
        </w:rPr>
        <w:t>学术委员会主席</w:t>
      </w:r>
      <w:r>
        <w:rPr>
          <w:rFonts w:hint="eastAsia" w:ascii="仿宋" w:hAnsi="仿宋" w:eastAsia="仿宋" w:cs="仿宋"/>
          <w:sz w:val="24"/>
        </w:rPr>
        <w:t>。</w:t>
      </w:r>
    </w:p>
    <w:p w14:paraId="281AF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病区充分发挥我院技术特色及技术优势，医疗实力雄厚、水平精湛。在病区主任华伟教授、病区副主任唐闽教授的带领下，组建了一支由6名从事介入治疗的正主任医师、5名从事介入治疗的副主任医师</w:t>
      </w:r>
      <w:r>
        <w:rPr>
          <w:rFonts w:hint="eastAsia" w:ascii="仿宋" w:hAnsi="仿宋" w:eastAsia="仿宋" w:cs="仿宋"/>
          <w:sz w:val="24"/>
          <w:lang w:eastAsia="zh-CN"/>
        </w:rPr>
        <w:t>（均为心血管专培带教老师）；</w:t>
      </w:r>
      <w:r>
        <w:rPr>
          <w:rFonts w:hint="eastAsia" w:ascii="仿宋" w:hAnsi="仿宋" w:eastAsia="仿宋" w:cs="仿宋"/>
          <w:sz w:val="24"/>
        </w:rPr>
        <w:t>2名主治医师、2-4名住院医师构成的医疗团队。</w:t>
      </w:r>
      <w:r>
        <w:rPr>
          <w:rFonts w:hint="eastAsia" w:ascii="仿宋" w:hAnsi="仿宋" w:eastAsia="仿宋" w:cs="仿宋"/>
          <w:sz w:val="24"/>
          <w:lang w:val="en-US" w:eastAsia="zh-CN"/>
        </w:rPr>
        <w:t>2019年病区完成心律失常介入手术3500余例；其中射频消融术2500余例；起搏器及ICD及CRT植入1000余例。</w:t>
      </w:r>
      <w:r>
        <w:rPr>
          <w:rFonts w:hint="eastAsia" w:ascii="仿宋" w:hAnsi="仿宋" w:eastAsia="仿宋" w:cs="仿宋"/>
          <w:sz w:val="24"/>
        </w:rPr>
        <w:t>整个团队以严谨、踏实、负责的工作作风，热情谦和的工作态度，形成了独具魅力的、临床及科研均处于较高水平的团队。同时，在临床工作中，整个团队严格贯彻“以病人为中心”的指导思想，以“为患者提供个体化、最优化的治疗方案”为宗旨，因而每年吸引了大量了全国各地慕名而来的患者。</w:t>
      </w:r>
      <w:r>
        <w:rPr>
          <w:rFonts w:hint="eastAsia" w:ascii="仿宋" w:hAnsi="仿宋" w:eastAsia="仿宋" w:cs="仿宋"/>
          <w:sz w:val="24"/>
          <w:lang w:eastAsia="zh-CN"/>
        </w:rPr>
        <w:t>此外开展</w:t>
      </w:r>
      <w:r>
        <w:rPr>
          <w:rFonts w:hint="eastAsia" w:ascii="仿宋" w:hAnsi="仿宋" w:eastAsia="仿宋" w:cs="仿宋"/>
          <w:sz w:val="24"/>
        </w:rPr>
        <w:t>心律失常新技术的研发、应用和相关临床研究。</w:t>
      </w:r>
    </w:p>
    <w:p w14:paraId="5CF920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病区目前已开展的常规心律失常介入诊疗手术包括，多种三维标测技术指导下的导管射频消融术、冷冻球囊消融术、心腔内超声（ICE）指导下的射频消融、左心耳封堵术、心脏起搏器和埋藏式自动心脏复律除颤器植入术</w:t>
      </w:r>
      <w:r>
        <w:rPr>
          <w:rFonts w:hint="eastAsia" w:ascii="仿宋" w:hAnsi="仿宋" w:eastAsia="仿宋" w:cs="仿宋"/>
          <w:sz w:val="24"/>
          <w:lang w:eastAsia="zh-CN"/>
        </w:rPr>
        <w:t>（</w:t>
      </w:r>
      <w:r>
        <w:rPr>
          <w:rFonts w:hint="eastAsia" w:ascii="仿宋" w:hAnsi="仿宋" w:eastAsia="仿宋" w:cs="仿宋"/>
          <w:sz w:val="24"/>
          <w:lang w:val="en-US" w:eastAsia="zh-CN"/>
        </w:rPr>
        <w:t>ICD</w:t>
      </w:r>
      <w:r>
        <w:rPr>
          <w:rFonts w:hint="eastAsia" w:ascii="仿宋" w:hAnsi="仿宋" w:eastAsia="仿宋" w:cs="仿宋"/>
          <w:sz w:val="24"/>
          <w:lang w:eastAsia="zh-CN"/>
        </w:rPr>
        <w:t>）</w:t>
      </w:r>
      <w:r>
        <w:rPr>
          <w:rFonts w:hint="eastAsia" w:ascii="仿宋" w:hAnsi="仿宋" w:eastAsia="仿宋" w:cs="仿宋"/>
          <w:sz w:val="24"/>
        </w:rPr>
        <w:t>、心脏再同步化治疗</w:t>
      </w:r>
      <w:r>
        <w:rPr>
          <w:rFonts w:hint="eastAsia" w:ascii="仿宋" w:hAnsi="仿宋" w:eastAsia="仿宋" w:cs="仿宋"/>
          <w:sz w:val="24"/>
          <w:lang w:val="en-US" w:eastAsia="zh-CN"/>
        </w:rPr>
        <w:t>(CRT)</w:t>
      </w:r>
      <w:r>
        <w:rPr>
          <w:rFonts w:hint="eastAsia" w:ascii="仿宋" w:hAnsi="仿宋" w:eastAsia="仿宋" w:cs="仿宋"/>
          <w:sz w:val="24"/>
        </w:rPr>
        <w:t>、无导线起搏植入术、全皮下ICD植入术、心肌收缩力调节器植入术等。擅长各种快速心律失常(如阵发性室上性心动过速</w:t>
      </w:r>
      <w:r>
        <w:rPr>
          <w:rFonts w:hint="eastAsia" w:ascii="仿宋" w:hAnsi="仿宋" w:eastAsia="仿宋" w:cs="仿宋"/>
          <w:sz w:val="24"/>
          <w:lang w:eastAsia="zh-CN"/>
        </w:rPr>
        <w:t>、</w:t>
      </w:r>
      <w:r>
        <w:rPr>
          <w:rFonts w:hint="eastAsia" w:ascii="仿宋" w:hAnsi="仿宋" w:eastAsia="仿宋" w:cs="仿宋"/>
          <w:sz w:val="24"/>
        </w:rPr>
        <w:t>室性早搏等)、缓慢心律失常(如病态窦房结综合征、</w:t>
      </w:r>
      <w:r>
        <w:rPr>
          <w:rFonts w:hint="eastAsia" w:ascii="仿宋" w:hAnsi="仿宋" w:eastAsia="仿宋" w:cs="仿宋"/>
          <w:sz w:val="24"/>
          <w:lang w:eastAsia="zh-CN"/>
        </w:rPr>
        <w:t>房室</w:t>
      </w:r>
      <w:r>
        <w:rPr>
          <w:rFonts w:hint="eastAsia" w:ascii="仿宋" w:hAnsi="仿宋" w:eastAsia="仿宋" w:cs="仿宋"/>
          <w:sz w:val="24"/>
        </w:rPr>
        <w:t>传导阻滞等)及疑难复杂心律失常(如心房颤动、心房扑动、室性心动过速、心室颤动)的诊断及治疗工作。</w:t>
      </w:r>
    </w:p>
    <w:p w14:paraId="5E9798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此外，病区在承担了北京市、国家、部委等多项科研项目的同时，还承担了植入器械及电生理介入基地培训、全国进修医师、硕士生及博士生的教学和培养工作。常年培养硕士和博士研究生4—5名,培训电生理介入专科医师4—6名和心内科进修医师20名以上，医疗、教学、科研全面发展。</w:t>
      </w:r>
    </w:p>
    <w:p w14:paraId="0479EFD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bookmarkStart w:id="0" w:name="_GoBack"/>
      <w:bookmarkEnd w:id="0"/>
    </w:p>
    <w:p w14:paraId="19164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华伟</w:t>
      </w:r>
      <w:r>
        <w:rPr>
          <w:rFonts w:hint="eastAsia" w:ascii="仿宋" w:hAnsi="仿宋" w:eastAsia="仿宋" w:cs="仿宋"/>
          <w:sz w:val="24"/>
        </w:rPr>
        <w:t>：主任医师、教授（国家二级）、博士生导师，政府特殊津贴专家，中华医学会心内生理和起搏分会第八届主任委员。心力衰竭器械治疗专家委员会主任委员。卫生部心血管介入技术管理专家组成员，卫生部高级职称评审委员会委员，美国心律学会资深会员（FHRS）,欧洲心脏病学会资深会员（FESC）及亚太心律学会（APHRS）学术委员会主席。现任阜外心血管病医院心律失常诊治中心副主任兼心律失常三病区主任；以第一作者发表论文200余篇，包括美国JACC ,EUROPACE，PACE等杂志等。在多年的临床实践中，已为</w:t>
      </w:r>
      <w:r>
        <w:rPr>
          <w:rFonts w:hint="eastAsia" w:ascii="仿宋" w:hAnsi="仿宋" w:eastAsia="仿宋" w:cs="仿宋"/>
          <w:sz w:val="24"/>
          <w:lang w:val="en-US" w:eastAsia="zh-CN"/>
        </w:rPr>
        <w:t>10000</w:t>
      </w:r>
      <w:r>
        <w:rPr>
          <w:rFonts w:hint="eastAsia" w:ascii="仿宋" w:hAnsi="仿宋" w:eastAsia="仿宋" w:cs="仿宋"/>
          <w:sz w:val="24"/>
        </w:rPr>
        <w:t>余例患者植入了心脏起搏器，1000余例患者植入了埋藏式心律转复除颤器（ICD）和三腔及双心室起搏器，成为目前国内植入起搏器,ICD和三腔起搏器（CRT）最多的专家。</w:t>
      </w:r>
    </w:p>
    <w:p w14:paraId="151120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唐闽</w:t>
      </w:r>
      <w:r>
        <w:rPr>
          <w:rFonts w:hint="eastAsia" w:ascii="仿宋" w:hAnsi="仿宋" w:eastAsia="仿宋" w:cs="仿宋"/>
          <w:sz w:val="24"/>
        </w:rPr>
        <w:t>：主任医师 教授 博士生导师，卫计委心律失常介入诊疗基地培训导师，中国医学科学院 阜外医院心律失常三病房副主任。擅长心房颤动，房性心动过速，心房扑动，室性心动过速，室上速等复杂心律失常的导管消融，尤其擅长先天性心脏病合并的快速型心律失常的导管消融，在国内率先开展激光鞘拔除起搏器电极导线，治疗起搏器感染，在国际上率先使用KODEX-EPD三维标测系统完成复杂心律失常的导管消融。以第一作者和通讯作者发表文章31篇，SCI期刊15篇。</w:t>
      </w:r>
    </w:p>
    <w:p w14:paraId="2EA046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楚建民</w:t>
      </w:r>
      <w:r>
        <w:rPr>
          <w:rFonts w:hint="eastAsia" w:ascii="仿宋" w:hAnsi="仿宋" w:eastAsia="仿宋" w:cs="仿宋"/>
          <w:sz w:val="24"/>
        </w:rPr>
        <w:t>：阜外医院主任医师、教授，硕士研究生导师，参与发表的论文141篇，第一作者发表的文章近60篇，阜外医院心内科工作近30年，擅长心律失常、心力衰竭、冠心病，瓣膜病等常见病和疑难复杂心血管疾病的诊断和治疗，主要是从事心律失常的射频消融手术，包括心房颤动和室性心律失常的射频消融，特别是复杂性，疑难性心律失常的射频消融治疗；</w:t>
      </w:r>
    </w:p>
    <w:p w14:paraId="183825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任晓庆</w:t>
      </w:r>
      <w:r>
        <w:rPr>
          <w:rFonts w:hint="eastAsia" w:ascii="仿宋" w:hAnsi="仿宋" w:eastAsia="仿宋" w:cs="仿宋"/>
          <w:sz w:val="24"/>
        </w:rPr>
        <w:t>，上海第二医科大学医学博士，中国协和医科大学博士后，现任中国医学科学院北京阜外心血管病医院心律失常中心主任医师，中国协和医科大学内科学教授，硕士研究生导师；</w:t>
      </w:r>
    </w:p>
    <w:p w14:paraId="03FE77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侯翠红，</w:t>
      </w:r>
      <w:r>
        <w:rPr>
          <w:rFonts w:hint="eastAsia" w:ascii="仿宋" w:hAnsi="仿宋" w:eastAsia="仿宋" w:cs="仿宋"/>
          <w:sz w:val="24"/>
        </w:rPr>
        <w:t>主任医师，硕士研究生导师，卫计委介入基地心律失常培训导师，现任中国老年保健医学研究会老年心血管病分会委员，中国生物心律学会女性心律委员会委员，北京市心血管防治委员会委员；</w:t>
      </w:r>
    </w:p>
    <w:p w14:paraId="743B49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牛红霞</w:t>
      </w:r>
      <w:r>
        <w:rPr>
          <w:rFonts w:hint="eastAsia" w:ascii="仿宋" w:hAnsi="仿宋" w:eastAsia="仿宋" w:cs="仿宋"/>
          <w:sz w:val="24"/>
        </w:rPr>
        <w:t>，现任国家心血管病中心阜外医院 主任医师，医学博士，研究方向为心脏起搏与电生理。以第一作者和通讯作者发表文章31篇，SCI期刊15篇。</w:t>
      </w:r>
    </w:p>
    <w:p w14:paraId="25E75C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陈旭华</w:t>
      </w:r>
      <w:r>
        <w:rPr>
          <w:rFonts w:hint="eastAsia" w:ascii="仿宋" w:hAnsi="仿宋" w:eastAsia="仿宋" w:cs="仿宋"/>
          <w:sz w:val="24"/>
        </w:rPr>
        <w:t>，中国医学科学院阜外医院，心律失常中心，副主任医师，医学博士；目前第一作者身份发表国内论文十余篇，国际论文9篇，参与编著专业书籍6部。</w:t>
      </w:r>
    </w:p>
    <w:p w14:paraId="433B51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eastAsia="zh-CN"/>
        </w:rPr>
        <w:t>王靖，</w:t>
      </w:r>
      <w:r>
        <w:rPr>
          <w:rFonts w:hint="eastAsia" w:ascii="仿宋" w:hAnsi="仿宋" w:eastAsia="仿宋" w:cs="仿宋"/>
          <w:sz w:val="24"/>
          <w:lang w:eastAsia="zh-CN"/>
        </w:rPr>
        <w:t>副主任医师</w:t>
      </w:r>
      <w:r>
        <w:rPr>
          <w:rFonts w:hint="eastAsia" w:ascii="仿宋" w:hAnsi="仿宋" w:eastAsia="仿宋" w:cs="仿宋"/>
          <w:sz w:val="24"/>
          <w:lang w:val="en-US" w:eastAsia="zh-CN"/>
        </w:rPr>
        <w:t xml:space="preserve"> ，心律失常中心，医学博士，专业方向：电生理和射频消融术；发表学术论著17篇。担任中华医学心电生理和起搏分会心电生理起搏创新工作委员会委员等多家协和任职。</w:t>
      </w:r>
    </w:p>
    <w:p w14:paraId="0573FC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张竞涛</w:t>
      </w:r>
      <w:r>
        <w:rPr>
          <w:rFonts w:hint="eastAsia" w:ascii="仿宋" w:hAnsi="仿宋" w:eastAsia="仿宋" w:cs="仿宋"/>
          <w:sz w:val="24"/>
        </w:rPr>
        <w:t>， 副主任医师、心内科博士 ，心血管专培带教老师，</w:t>
      </w:r>
      <w:r>
        <w:rPr>
          <w:rFonts w:hint="eastAsia" w:ascii="仿宋" w:hAnsi="仿宋" w:eastAsia="仿宋" w:cs="仿宋"/>
          <w:sz w:val="24"/>
          <w:lang w:eastAsia="zh-CN"/>
        </w:rPr>
        <w:t>参与</w:t>
      </w:r>
      <w:r>
        <w:rPr>
          <w:rFonts w:hint="eastAsia" w:ascii="仿宋" w:hAnsi="仿宋" w:eastAsia="仿宋" w:cs="仿宋"/>
          <w:sz w:val="24"/>
        </w:rPr>
        <w:t>国际和国内多中心合作项目多项，在国内外期刊发表文章20余篇。</w:t>
      </w:r>
    </w:p>
    <w:p w14:paraId="7A658D97">
      <w:pPr>
        <w:spacing w:line="400" w:lineRule="exact"/>
        <w:rPr>
          <w:rFonts w:ascii="黑体" w:hAnsi="黑体" w:eastAsia="黑体" w:cs="黑体"/>
          <w:sz w:val="32"/>
          <w:szCs w:val="32"/>
        </w:rPr>
        <w:sectPr>
          <w:footerReference r:id="rId3" w:type="default"/>
          <w:pgSz w:w="11906" w:h="16838"/>
          <w:pgMar w:top="1077" w:right="1474" w:bottom="907" w:left="1587" w:header="851" w:footer="992" w:gutter="0"/>
          <w:cols w:space="720" w:num="1"/>
          <w:docGrid w:type="lines" w:linePitch="317" w:charSpace="0"/>
        </w:sectPr>
      </w:pPr>
    </w:p>
    <w:p w14:paraId="01C9F1B3"/>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F8699-7ED7-4209-B834-FA8A1B8A30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7E08177-6448-43A1-BEE2-86B2F5F43D4A}"/>
  </w:font>
  <w:font w:name="方正小标宋简体">
    <w:panose1 w:val="02000000000000000000"/>
    <w:charset w:val="86"/>
    <w:family w:val="auto"/>
    <w:pitch w:val="default"/>
    <w:sig w:usb0="00000001" w:usb1="08000000" w:usb2="00000000" w:usb3="00000000" w:csb0="00040000" w:csb1="00000000"/>
    <w:embedRegular r:id="rId3" w:fontKey="{B686EB82-58E7-430A-A78C-DC802C1717A9}"/>
  </w:font>
  <w:font w:name="仿宋">
    <w:panose1 w:val="02010609060101010101"/>
    <w:charset w:val="86"/>
    <w:family w:val="modern"/>
    <w:pitch w:val="default"/>
    <w:sig w:usb0="800002BF" w:usb1="38CF7CFA" w:usb2="00000016" w:usb3="00000000" w:csb0="00040001" w:csb1="00000000"/>
    <w:embedRegular r:id="rId4" w:fontKey="{8CA4BF16-ED6C-444E-8D45-CC9E38E8E8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8716">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2927B">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F42927B">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368A">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30C75"/>
    <w:rsid w:val="000D48E0"/>
    <w:rsid w:val="00125468"/>
    <w:rsid w:val="001310D9"/>
    <w:rsid w:val="0016603D"/>
    <w:rsid w:val="00221021"/>
    <w:rsid w:val="00296EA0"/>
    <w:rsid w:val="003E3EB9"/>
    <w:rsid w:val="003F2855"/>
    <w:rsid w:val="00423E35"/>
    <w:rsid w:val="004B75D3"/>
    <w:rsid w:val="004D40FD"/>
    <w:rsid w:val="00526772"/>
    <w:rsid w:val="005E6362"/>
    <w:rsid w:val="0063313A"/>
    <w:rsid w:val="006B44A2"/>
    <w:rsid w:val="009459B8"/>
    <w:rsid w:val="00985327"/>
    <w:rsid w:val="009C298C"/>
    <w:rsid w:val="00A40BEE"/>
    <w:rsid w:val="00A72066"/>
    <w:rsid w:val="00AF19C5"/>
    <w:rsid w:val="00B204E1"/>
    <w:rsid w:val="00BE50FE"/>
    <w:rsid w:val="00C223EA"/>
    <w:rsid w:val="00C24FB7"/>
    <w:rsid w:val="00C30E10"/>
    <w:rsid w:val="00C42713"/>
    <w:rsid w:val="00C44FA1"/>
    <w:rsid w:val="00C62662"/>
    <w:rsid w:val="00CA3C32"/>
    <w:rsid w:val="00CC1D74"/>
    <w:rsid w:val="00D30134"/>
    <w:rsid w:val="00E102D2"/>
    <w:rsid w:val="00E523A5"/>
    <w:rsid w:val="00E531A6"/>
    <w:rsid w:val="00ED2BAF"/>
    <w:rsid w:val="00F05EFF"/>
    <w:rsid w:val="00F1114C"/>
    <w:rsid w:val="00F209BB"/>
    <w:rsid w:val="00F234A3"/>
    <w:rsid w:val="00F67955"/>
    <w:rsid w:val="07D71274"/>
    <w:rsid w:val="0A641F2D"/>
    <w:rsid w:val="0E755A46"/>
    <w:rsid w:val="18C973BB"/>
    <w:rsid w:val="19AE4A45"/>
    <w:rsid w:val="20F43D2F"/>
    <w:rsid w:val="22DA223F"/>
    <w:rsid w:val="25B3639B"/>
    <w:rsid w:val="2E6C2E05"/>
    <w:rsid w:val="34057B1C"/>
    <w:rsid w:val="344B5E6E"/>
    <w:rsid w:val="347B4183"/>
    <w:rsid w:val="35B42C22"/>
    <w:rsid w:val="3C7107AF"/>
    <w:rsid w:val="3D7536C4"/>
    <w:rsid w:val="3E3A2BD9"/>
    <w:rsid w:val="40A33A0A"/>
    <w:rsid w:val="513445F1"/>
    <w:rsid w:val="549A38C7"/>
    <w:rsid w:val="5CB31254"/>
    <w:rsid w:val="6375470C"/>
    <w:rsid w:val="646A1156"/>
    <w:rsid w:val="68386EFC"/>
    <w:rsid w:val="73D17797"/>
    <w:rsid w:val="76D02D0E"/>
    <w:rsid w:val="774F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2883</Words>
  <Characters>3027</Characters>
  <Lines>25</Lines>
  <Paragraphs>7</Paragraphs>
  <TotalTime>49</TotalTime>
  <ScaleCrop>false</ScaleCrop>
  <LinksUpToDate>false</LinksUpToDate>
  <CharactersWithSpaces>3059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2021-11-16T08:06:00Z</cp:lastPrinted>
  <dcterms:modified xsi:type="dcterms:W3CDTF">2024-12-08T12:13:58Z</dcterms:modified>
  <dc:title>中国医学科学院阜外医院进修招生申请表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