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ABCA4">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黑体" w:hAnsi="黑体" w:eastAsia="黑体" w:cs="黑体"/>
          <w:sz w:val="32"/>
          <w:szCs w:val="32"/>
          <w:lang w:val="en-US" w:eastAsia="zh-CN"/>
        </w:rPr>
      </w:pPr>
    </w:p>
    <w:p w14:paraId="2EDB9BBD">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1C4AA122">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p>
    <w:p w14:paraId="282900C3">
      <w:pPr>
        <w:spacing w:line="460" w:lineRule="exact"/>
        <w:jc w:val="center"/>
        <w:textAlignment w:val="baseline"/>
        <w:rPr>
          <w:rFonts w:hint="default" w:eastAsia="仿宋"/>
          <w:b/>
          <w:bCs/>
          <w:sz w:val="32"/>
          <w:szCs w:val="32"/>
          <w:lang w:val="en-US" w:eastAsia="zh-CN"/>
        </w:rPr>
      </w:pPr>
      <w:r>
        <w:rPr>
          <w:rFonts w:hint="eastAsia" w:eastAsia="仿宋"/>
          <w:b/>
          <w:bCs/>
          <w:sz w:val="32"/>
          <w:szCs w:val="32"/>
          <w:lang w:val="en-US" w:eastAsia="zh-CN"/>
        </w:rPr>
        <w:t xml:space="preserve">专业名称 </w:t>
      </w:r>
      <w:r>
        <w:rPr>
          <w:rFonts w:hint="default" w:eastAsia="仿宋"/>
          <w:b/>
          <w:bCs/>
          <w:sz w:val="32"/>
          <w:szCs w:val="32"/>
          <w:lang w:val="en-US" w:eastAsia="zh-CN"/>
        </w:rPr>
        <w:t xml:space="preserve"> </w:t>
      </w:r>
      <w:r>
        <w:rPr>
          <w:rFonts w:hint="eastAsia" w:eastAsia="仿宋"/>
          <w:b/>
          <w:bCs/>
          <w:sz w:val="32"/>
          <w:szCs w:val="32"/>
          <w:lang w:val="en-US" w:eastAsia="zh-CN"/>
        </w:rPr>
        <w:t>高血压专科医师培训班</w:t>
      </w:r>
    </w:p>
    <w:p w14:paraId="2771BA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lang w:val="en-US" w:eastAsia="zh-CN"/>
        </w:rPr>
      </w:pPr>
    </w:p>
    <w:p w14:paraId="769D846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培训目标：</w:t>
      </w:r>
      <w:r>
        <w:rPr>
          <w:rFonts w:hint="eastAsia" w:ascii="仿宋" w:hAnsi="仿宋" w:eastAsia="仿宋" w:cs="仿宋"/>
          <w:sz w:val="24"/>
          <w:lang w:val="en-US" w:eastAsia="zh-CN"/>
        </w:rPr>
        <w:t>能独立规范地进行原发性高血压诊治管理及继发性高血压筛查的高素质高血压专科医师。</w:t>
      </w:r>
    </w:p>
    <w:p w14:paraId="248DEA3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进修时长：</w:t>
      </w:r>
      <w:r>
        <w:rPr>
          <w:rFonts w:hint="eastAsia" w:ascii="仿宋" w:hAnsi="仿宋" w:eastAsia="仿宋" w:cs="仿宋"/>
          <w:sz w:val="24"/>
          <w:lang w:val="en-US" w:eastAsia="zh-CN"/>
        </w:rPr>
        <w:t>3个月，6个月；每期4人</w:t>
      </w:r>
    </w:p>
    <w:p w14:paraId="4A1F063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报到时间：</w:t>
      </w:r>
      <w:r>
        <w:rPr>
          <w:rFonts w:hint="eastAsia" w:ascii="仿宋" w:hAnsi="仿宋" w:eastAsia="仿宋" w:cs="仿宋"/>
          <w:sz w:val="24"/>
          <w:lang w:val="en-US" w:eastAsia="zh-CN"/>
        </w:rPr>
        <w:t>每月月末</w:t>
      </w:r>
    </w:p>
    <w:p w14:paraId="7F8A674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培训内容</w:t>
      </w:r>
      <w:r>
        <w:rPr>
          <w:rFonts w:hint="eastAsia" w:ascii="仿宋" w:hAnsi="仿宋" w:eastAsia="仿宋" w:cs="仿宋"/>
          <w:sz w:val="24"/>
          <w:lang w:val="en-US" w:eastAsia="zh-CN"/>
        </w:rPr>
        <w:t>：1、继发性高血压筛查思路；2、原发性高血压治疗及管理</w:t>
      </w:r>
    </w:p>
    <w:p w14:paraId="3C3C943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lang w:val="en-US" w:eastAsia="zh-CN"/>
        </w:rPr>
      </w:pPr>
      <w:r>
        <w:rPr>
          <w:rFonts w:hint="eastAsia" w:ascii="仿宋" w:hAnsi="仿宋" w:eastAsia="仿宋" w:cs="仿宋"/>
          <w:b/>
          <w:bCs/>
          <w:sz w:val="24"/>
          <w:lang w:val="en-US" w:eastAsia="zh-CN"/>
        </w:rPr>
        <w:t>进修费用：</w:t>
      </w:r>
      <w:r>
        <w:rPr>
          <w:rFonts w:hint="eastAsia" w:ascii="仿宋" w:hAnsi="仿宋" w:eastAsia="仿宋" w:cs="仿宋"/>
          <w:sz w:val="24"/>
          <w:lang w:val="en-US" w:eastAsia="zh-CN"/>
        </w:rPr>
        <w:t>3个月4000元，6个月8000元</w:t>
      </w:r>
    </w:p>
    <w:p w14:paraId="04680E5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lang w:val="en-US" w:eastAsia="zh-CN"/>
        </w:rPr>
      </w:pPr>
      <w:r>
        <w:rPr>
          <w:rFonts w:hint="eastAsia" w:ascii="仿宋" w:hAnsi="仿宋" w:eastAsia="仿宋" w:cs="仿宋"/>
          <w:b/>
          <w:bCs/>
          <w:sz w:val="24"/>
          <w:lang w:val="en-US" w:eastAsia="zh-CN"/>
        </w:rPr>
        <w:t>专业联系人：</w:t>
      </w:r>
      <w:r>
        <w:rPr>
          <w:rFonts w:hint="eastAsia" w:ascii="仿宋" w:hAnsi="仿宋" w:eastAsia="仿宋" w:cs="仿宋"/>
          <w:sz w:val="24"/>
          <w:lang w:val="en-US" w:eastAsia="zh-CN"/>
        </w:rPr>
        <w:t>郝素芳17343120421</w:t>
      </w:r>
    </w:p>
    <w:p w14:paraId="17F51BE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lang w:val="en-US" w:eastAsia="zh-CN"/>
        </w:rPr>
      </w:pPr>
      <w:r>
        <w:rPr>
          <w:rFonts w:hint="eastAsia" w:ascii="仿宋" w:hAnsi="仿宋" w:eastAsia="仿宋" w:cs="仿宋"/>
          <w:b/>
          <w:bCs/>
          <w:sz w:val="24"/>
          <w:lang w:val="en-US" w:eastAsia="zh-CN"/>
        </w:rPr>
        <w:t>培训计划/学员轮转计划：</w:t>
      </w:r>
      <w:bookmarkStart w:id="0" w:name="_GoBack"/>
      <w:bookmarkEnd w:id="0"/>
    </w:p>
    <w:p w14:paraId="369C9D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均在高血病房学习。1）参与病房值班，亲自参与病人管理；2）病房带教讲座每周至少1次；3）针对基础扎实、进步较快的医师安排小讲课，培养教学能力；4）针对有科研能力需求的进修医生单独辅导；5）了解高血压专科建设流程及核心要素。</w:t>
      </w:r>
    </w:p>
    <w:p w14:paraId="48878D0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科室/专业介绍：</w:t>
      </w:r>
    </w:p>
    <w:p w14:paraId="14F03C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阜外医院高血压中心是在原来拥有数十年历史的高血压科基础上，通过引入新学科、新技术，于2003年成立。高血压中心依托其自身能力建设和全院的综合学科优势，经过几代人的不懈努力，已发展成为亚太地区该领域最大的诊治中心之一，在国内外同行中享有盛誉。高血压中心集临床、教学、科研于一身，在继发性高血压鉴别、诊断、治疗和科研方面处于国际领先地位。</w:t>
      </w:r>
    </w:p>
    <w:p w14:paraId="70267E5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ascii="仿宋" w:hAnsi="仿宋" w:eastAsia="仿宋" w:cs="仿宋"/>
          <w:b/>
          <w:bCs/>
          <w:sz w:val="24"/>
          <w:lang w:val="en-US" w:eastAsia="zh-CN"/>
        </w:rPr>
      </w:pPr>
      <w:r>
        <w:rPr>
          <w:rFonts w:hint="eastAsia" w:ascii="仿宋" w:hAnsi="仿宋" w:eastAsia="仿宋" w:cs="仿宋"/>
          <w:b/>
          <w:bCs/>
          <w:sz w:val="24"/>
          <w:lang w:val="en-US" w:eastAsia="zh-CN"/>
        </w:rPr>
        <w:t>带教团队介绍：</w:t>
      </w:r>
    </w:p>
    <w:p w14:paraId="08AE46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sectPr>
          <w:footerReference r:id="rId3" w:type="default"/>
          <w:pgSz w:w="11906" w:h="16838"/>
          <w:pgMar w:top="1077" w:right="1474" w:bottom="907" w:left="1587" w:header="851" w:footer="992" w:gutter="0"/>
          <w:pgBorders>
            <w:top w:val="none" w:sz="0" w:space="0"/>
            <w:left w:val="none" w:sz="0" w:space="0"/>
            <w:bottom w:val="none" w:sz="0" w:space="0"/>
            <w:right w:val="none" w:sz="0" w:space="0"/>
          </w:pgBorders>
          <w:pgNumType w:fmt="decimal"/>
          <w:cols w:space="720" w:num="1"/>
          <w:rtlGutter w:val="0"/>
          <w:docGrid w:type="lines" w:linePitch="317" w:charSpace="0"/>
        </w:sectPr>
      </w:pPr>
      <w:r>
        <w:rPr>
          <w:rFonts w:hint="eastAsia" w:ascii="仿宋" w:hAnsi="仿宋" w:eastAsia="仿宋" w:cs="仿宋"/>
          <w:sz w:val="24"/>
          <w:lang w:val="en-US" w:eastAsia="zh-CN"/>
        </w:rPr>
        <w:t>吴海英、张慧敏、周宪梁主任医师、马文君、娄莹副主任医师、郝素芳主治医师等均认真参与进修医生带教，得到好评。</w:t>
      </w:r>
    </w:p>
    <w:p w14:paraId="6A091F00"/>
    <w:sectPr>
      <w:footerReference r:id="rId4" w:type="default"/>
      <w:pgSz w:w="11906" w:h="16838"/>
      <w:pgMar w:top="2098" w:right="1474" w:bottom="1984" w:left="1587"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E00471-C4C5-4974-8D21-03582337A1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7EC70CF-02FE-4872-8A62-DE153F4ED940}"/>
  </w:font>
  <w:font w:name="方正小标宋简体">
    <w:panose1 w:val="02000000000000000000"/>
    <w:charset w:val="86"/>
    <w:family w:val="auto"/>
    <w:pitch w:val="default"/>
    <w:sig w:usb0="00000001" w:usb1="08000000" w:usb2="00000000" w:usb3="00000000" w:csb0="00040000" w:csb1="00000000"/>
    <w:embedRegular r:id="rId3" w:fontKey="{F2C0C80F-8D21-4BEB-A4E1-309DA57B4527}"/>
  </w:font>
  <w:font w:name="仿宋">
    <w:panose1 w:val="02010609060101010101"/>
    <w:charset w:val="86"/>
    <w:family w:val="auto"/>
    <w:pitch w:val="default"/>
    <w:sig w:usb0="800002BF" w:usb1="38CF7CFA" w:usb2="00000016" w:usb3="00000000" w:csb0="00040001" w:csb1="00000000"/>
    <w:embedRegular r:id="rId4" w:fontKey="{912F6633-4A0F-4BA2-9FCF-EE56419156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BC1E0">
    <w:pPr>
      <w:widowControl w:val="0"/>
      <w:tabs>
        <w:tab w:val="center" w:pos="4150"/>
        <w:tab w:val="right" w:pos="8306"/>
      </w:tabs>
      <w:snapToGrid w:val="0"/>
      <w:ind w:right="360" w:firstLine="36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902A95">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6902A95">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Calibri" w:hAnsi="Calibri" w:eastAsia="宋体" w:cs="Times New Roman"/>
        <w:kern w:val="2"/>
        <w:sz w:val="18"/>
        <w:szCs w:val="18"/>
        <w:lang w:val="en-US" w:eastAsia="zh-CN" w:bidi="ar-S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52B45">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jdkY2QzYTg3N2NiMjU4OTFmMDU1MmIzNjkwNmUifQ=="/>
  </w:docVars>
  <w:rsids>
    <w:rsidRoot w:val="19AE4A45"/>
    <w:rsid w:val="01E42F5D"/>
    <w:rsid w:val="0A641F2D"/>
    <w:rsid w:val="0AC92EF7"/>
    <w:rsid w:val="19AE4A45"/>
    <w:rsid w:val="21113B96"/>
    <w:rsid w:val="2130192B"/>
    <w:rsid w:val="22DA223F"/>
    <w:rsid w:val="241B2769"/>
    <w:rsid w:val="324B1318"/>
    <w:rsid w:val="36574898"/>
    <w:rsid w:val="37086A14"/>
    <w:rsid w:val="37223D6D"/>
    <w:rsid w:val="3A776A79"/>
    <w:rsid w:val="3C7107AF"/>
    <w:rsid w:val="3D28603A"/>
    <w:rsid w:val="503B3661"/>
    <w:rsid w:val="506C58B7"/>
    <w:rsid w:val="549A38C7"/>
    <w:rsid w:val="5C4A0F25"/>
    <w:rsid w:val="5CE01403"/>
    <w:rsid w:val="5D770C0C"/>
    <w:rsid w:val="601A32F9"/>
    <w:rsid w:val="69EA5E6E"/>
    <w:rsid w:val="6D074FE2"/>
    <w:rsid w:val="7565175C"/>
    <w:rsid w:val="7F9A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521</Words>
  <Characters>540</Characters>
  <Lines>0</Lines>
  <Paragraphs>0</Paragraphs>
  <TotalTime>6</TotalTime>
  <ScaleCrop>false</ScaleCrop>
  <LinksUpToDate>false</LinksUpToDate>
  <CharactersWithSpaces>541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2021-07-19T06:46:00Z</dcterms:created>
  <dc:creator>JYCBL2</dc:creator>
  <cp:lastModifiedBy>小赵同学</cp:lastModifiedBy>
  <cp:lastPrinted>2021-11-01T01:06:00Z</cp:lastPrinted>
  <dcterms:modified xsi:type="dcterms:W3CDTF">2024-12-08T04:35:52Z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0C83C7362A8E40FF8BCBDEA0BC3F9CB0</vt:lpwstr>
  </property>
</Properties>
</file>