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A1D437">
      <w:pPr>
        <w:spacing w:line="400" w:lineRule="exact"/>
        <w:rPr>
          <w:rFonts w:ascii="黑体" w:hAnsi="黑体" w:eastAsia="黑体" w:cs="黑体"/>
          <w:sz w:val="32"/>
          <w:szCs w:val="32"/>
        </w:rPr>
      </w:pPr>
    </w:p>
    <w:p w14:paraId="6D88F24C">
      <w:pPr>
        <w:tabs>
          <w:tab w:val="left" w:pos="5070"/>
        </w:tabs>
        <w:spacing w:line="480" w:lineRule="exact"/>
        <w:jc w:val="center"/>
        <w:textAlignment w:val="baseline"/>
        <w:rPr>
          <w:rFonts w:hint="eastAsia" w:ascii="方正小标宋简体" w:hAnsi="方正小标宋简体" w:eastAsia="方正小标宋简体"/>
          <w:spacing w:val="-10"/>
          <w:sz w:val="44"/>
          <w:szCs w:val="44"/>
          <w:lang w:val="en-US" w:eastAsia="zh-CN"/>
        </w:rPr>
      </w:pPr>
      <w:r>
        <w:rPr>
          <w:rFonts w:ascii="方正小标宋简体" w:hAnsi="方正小标宋简体" w:eastAsia="方正小标宋简体"/>
          <w:spacing w:val="-10"/>
          <w:sz w:val="44"/>
          <w:szCs w:val="44"/>
        </w:rPr>
        <w:t>中国医学科学院阜外医院</w:t>
      </w:r>
      <w:r>
        <w:rPr>
          <w:rFonts w:hint="eastAsia" w:ascii="方正小标宋简体" w:hAnsi="方正小标宋简体" w:eastAsia="方正小标宋简体"/>
          <w:spacing w:val="-10"/>
          <w:sz w:val="44"/>
          <w:szCs w:val="44"/>
        </w:rPr>
        <w:t>进修招生</w:t>
      </w:r>
      <w:r>
        <w:rPr>
          <w:rFonts w:hint="eastAsia" w:ascii="方正小标宋简体" w:hAnsi="方正小标宋简体" w:eastAsia="方正小标宋简体"/>
          <w:spacing w:val="-10"/>
          <w:sz w:val="44"/>
          <w:szCs w:val="44"/>
          <w:lang w:val="en-US" w:eastAsia="zh-CN"/>
        </w:rPr>
        <w:t>简章</w:t>
      </w:r>
    </w:p>
    <w:p w14:paraId="5E64826A">
      <w:pPr>
        <w:tabs>
          <w:tab w:val="left" w:pos="5070"/>
        </w:tabs>
        <w:spacing w:line="480" w:lineRule="exact"/>
        <w:jc w:val="center"/>
        <w:textAlignment w:val="baseline"/>
        <w:rPr>
          <w:rFonts w:hint="eastAsia" w:ascii="方正小标宋简体" w:hAnsi="方正小标宋简体" w:eastAsia="方正小标宋简体"/>
          <w:spacing w:val="-10"/>
          <w:sz w:val="44"/>
          <w:szCs w:val="44"/>
          <w:lang w:val="en-US" w:eastAsia="zh-CN"/>
        </w:rPr>
      </w:pPr>
    </w:p>
    <w:p w14:paraId="508C70AC">
      <w:pPr>
        <w:spacing w:line="460" w:lineRule="exact"/>
        <w:jc w:val="center"/>
        <w:textAlignment w:val="baseline"/>
        <w:rPr>
          <w:rFonts w:hint="eastAsia" w:eastAsia="仿宋"/>
          <w:b/>
          <w:bCs/>
          <w:sz w:val="32"/>
          <w:szCs w:val="32"/>
          <w:lang w:val="en-US" w:eastAsia="zh-CN"/>
        </w:rPr>
      </w:pPr>
      <w:r>
        <w:rPr>
          <w:rFonts w:hint="eastAsia" w:eastAsia="仿宋"/>
          <w:b/>
          <w:bCs/>
          <w:sz w:val="32"/>
          <w:szCs w:val="32"/>
          <w:lang w:val="en-US" w:eastAsia="zh-CN"/>
        </w:rPr>
        <w:t>专业名称 内分泌与心血管代谢高级培训班</w:t>
      </w:r>
    </w:p>
    <w:p w14:paraId="46FCAF83">
      <w:pPr>
        <w:spacing w:line="460" w:lineRule="exact"/>
        <w:ind w:firstLine="1600" w:firstLineChars="500"/>
        <w:jc w:val="left"/>
        <w:rPr>
          <w:rFonts w:eastAsia="仿宋"/>
          <w:sz w:val="32"/>
          <w:szCs w:val="32"/>
        </w:rPr>
      </w:pPr>
      <w:r>
        <w:rPr>
          <w:rFonts w:eastAsia="仿宋"/>
          <w:sz w:val="32"/>
          <w:szCs w:val="32"/>
        </w:rPr>
        <w:t xml:space="preserve">         </w:t>
      </w:r>
    </w:p>
    <w:p w14:paraId="7E209574">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highlight w:val="none"/>
        </w:rPr>
      </w:pPr>
      <w:r>
        <w:rPr>
          <w:rFonts w:hint="eastAsia" w:ascii="仿宋" w:hAnsi="仿宋" w:eastAsia="仿宋" w:cs="仿宋"/>
          <w:b/>
          <w:bCs/>
          <w:sz w:val="24"/>
          <w:highlight w:val="none"/>
        </w:rPr>
        <w:t>招生时间：</w:t>
      </w:r>
      <w:r>
        <w:rPr>
          <w:rFonts w:hint="eastAsia" w:ascii="仿宋" w:hAnsi="仿宋" w:eastAsia="仿宋" w:cs="仿宋"/>
          <w:sz w:val="24"/>
          <w:highlight w:val="none"/>
        </w:rPr>
        <w:t>每月月末</w:t>
      </w:r>
    </w:p>
    <w:p w14:paraId="431272A2">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highlight w:val="none"/>
        </w:rPr>
      </w:pPr>
      <w:r>
        <w:rPr>
          <w:rFonts w:hint="eastAsia" w:ascii="仿宋" w:hAnsi="仿宋" w:eastAsia="仿宋" w:cs="仿宋"/>
          <w:b/>
          <w:bCs/>
          <w:sz w:val="24"/>
          <w:highlight w:val="none"/>
          <w:lang w:val="en-US" w:eastAsia="zh-CN"/>
        </w:rPr>
        <w:t>进修时长</w:t>
      </w:r>
      <w:r>
        <w:rPr>
          <w:rFonts w:hint="eastAsia" w:ascii="仿宋" w:hAnsi="仿宋" w:eastAsia="仿宋" w:cs="仿宋"/>
          <w:b/>
          <w:bCs/>
          <w:sz w:val="24"/>
          <w:highlight w:val="none"/>
        </w:rPr>
        <w:t>：</w:t>
      </w:r>
      <w:r>
        <w:rPr>
          <w:rFonts w:hint="eastAsia" w:ascii="仿宋" w:hAnsi="仿宋" w:eastAsia="仿宋" w:cs="仿宋"/>
          <w:sz w:val="24"/>
          <w:highlight w:val="none"/>
        </w:rPr>
        <w:t>3个月、6个月、12个月</w:t>
      </w:r>
    </w:p>
    <w:p w14:paraId="35C4957B">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highlight w:val="none"/>
        </w:rPr>
      </w:pPr>
      <w:r>
        <w:rPr>
          <w:rFonts w:hint="eastAsia" w:ascii="仿宋" w:hAnsi="仿宋" w:eastAsia="仿宋" w:cs="仿宋"/>
          <w:b/>
          <w:bCs/>
          <w:sz w:val="24"/>
          <w:highlight w:val="none"/>
        </w:rPr>
        <w:t>招生名额：</w:t>
      </w:r>
      <w:r>
        <w:rPr>
          <w:rFonts w:hint="eastAsia" w:ascii="仿宋" w:hAnsi="仿宋" w:eastAsia="仿宋" w:cs="仿宋"/>
          <w:sz w:val="24"/>
          <w:highlight w:val="none"/>
        </w:rPr>
        <w:t>6人/期</w:t>
      </w:r>
    </w:p>
    <w:p w14:paraId="51A76759">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highlight w:val="none"/>
        </w:rPr>
      </w:pPr>
      <w:r>
        <w:rPr>
          <w:rFonts w:hint="eastAsia" w:ascii="仿宋" w:hAnsi="仿宋" w:eastAsia="仿宋" w:cs="仿宋"/>
          <w:b/>
          <w:bCs/>
          <w:sz w:val="24"/>
          <w:highlight w:val="none"/>
        </w:rPr>
        <w:t>进修费用：</w:t>
      </w:r>
      <w:r>
        <w:rPr>
          <w:rFonts w:hint="eastAsia" w:ascii="仿宋" w:hAnsi="仿宋" w:eastAsia="仿宋" w:cs="仿宋"/>
          <w:sz w:val="24"/>
          <w:highlight w:val="none"/>
        </w:rPr>
        <w:t>4000元、4000元、8000元</w:t>
      </w:r>
    </w:p>
    <w:p w14:paraId="1E34AF1B">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highlight w:val="none"/>
        </w:rPr>
      </w:pPr>
      <w:r>
        <w:rPr>
          <w:rFonts w:hint="eastAsia" w:ascii="仿宋" w:hAnsi="仿宋" w:eastAsia="仿宋" w:cs="仿宋"/>
          <w:b/>
          <w:bCs/>
          <w:sz w:val="24"/>
          <w:highlight w:val="none"/>
        </w:rPr>
        <w:t>专业联系人：</w:t>
      </w:r>
      <w:r>
        <w:rPr>
          <w:rFonts w:hint="eastAsia" w:ascii="仿宋" w:hAnsi="仿宋" w:eastAsia="仿宋" w:cs="仿宋"/>
          <w:sz w:val="24"/>
          <w:highlight w:val="none"/>
        </w:rPr>
        <w:t>沈晓霞 13581896422</w:t>
      </w:r>
    </w:p>
    <w:p w14:paraId="662E5641">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培训计划：</w:t>
      </w:r>
    </w:p>
    <w:p w14:paraId="1AAFE55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内分泌病房（进修3个月的进修医生在内分泌病房；进修6个月的进修医生可选择：①6个月内分泌病房；②5个月内分泌病房+1个月轮转内科重症病区（ICU）；进修12个月的进修医生可选择：①10个月病房+1个月内分泌门诊+ 1个月实验室或临床研究；②10个月病房+2个月轮转内科重症病区（ICU））</w:t>
      </w:r>
    </w:p>
    <w:p w14:paraId="68FDF965">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highlight w:val="none"/>
        </w:rPr>
      </w:pPr>
      <w:r>
        <w:rPr>
          <w:rFonts w:hint="eastAsia" w:ascii="仿宋" w:hAnsi="仿宋" w:eastAsia="仿宋" w:cs="仿宋"/>
          <w:b/>
          <w:bCs/>
          <w:sz w:val="24"/>
          <w:highlight w:val="none"/>
        </w:rPr>
        <w:t>培训目标</w:t>
      </w:r>
      <w:r>
        <w:rPr>
          <w:rFonts w:hint="eastAsia" w:ascii="仿宋" w:hAnsi="仿宋" w:eastAsia="仿宋" w:cs="仿宋"/>
          <w:sz w:val="24"/>
          <w:highlight w:val="none"/>
        </w:rPr>
        <w:t>：熟练诊治内分泌常见疾病及糖尿病合并心血管并发症及代谢疾病。</w:t>
      </w:r>
    </w:p>
    <w:p w14:paraId="725579C5">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highlight w:val="none"/>
        </w:rPr>
      </w:pPr>
      <w:r>
        <w:rPr>
          <w:rFonts w:hint="eastAsia" w:ascii="仿宋" w:hAnsi="仿宋" w:eastAsia="仿宋" w:cs="仿宋"/>
          <w:b/>
          <w:bCs/>
          <w:sz w:val="24"/>
          <w:highlight w:val="none"/>
        </w:rPr>
        <w:t>培训内容</w:t>
      </w:r>
      <w:r>
        <w:rPr>
          <w:rFonts w:hint="eastAsia" w:ascii="仿宋" w:hAnsi="仿宋" w:eastAsia="仿宋" w:cs="仿宋"/>
          <w:sz w:val="24"/>
          <w:highlight w:val="none"/>
        </w:rPr>
        <w:t>：</w:t>
      </w:r>
    </w:p>
    <w:p w14:paraId="542D71D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常规内容：掌握内分泌常见疾病的诊疗常规和临床路径，掌握内分泌其他疾病如甲状腺疾病、肥胖、高尿酸血症、高脂血症、继发性高血压、垂体疾病、肾上腺疾病、甲状旁腺疾病和骨质疏松等的诊断及治疗原则。</w:t>
      </w:r>
    </w:p>
    <w:p w14:paraId="6E7598A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特色内容：本中心治疗重点为糖尿病合并心血管并发症及代谢疾病的治疗，在诊疗技术上具以下特色：①合并各类心脏疾病的糖尿病患者的血糖管理；②规范化的血糖强化治疗；③心脏病合并甲状腺疾病的诊断治疗；④信息化的全院血糖管理。</w:t>
      </w:r>
    </w:p>
    <w:p w14:paraId="306D2990">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内分泌中心简介</w:t>
      </w:r>
      <w:r>
        <w:rPr>
          <w:rFonts w:hint="eastAsia" w:ascii="仿宋" w:hAnsi="仿宋" w:eastAsia="仿宋" w:cs="仿宋"/>
          <w:b/>
          <w:bCs/>
          <w:sz w:val="24"/>
          <w:highlight w:val="none"/>
          <w:lang w:eastAsia="zh-CN"/>
        </w:rPr>
        <w:t>：</w:t>
      </w:r>
    </w:p>
    <w:p w14:paraId="66E0417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内分泌中心成立于2011年，主任为陈燕燕教授，副主任为巩秋红教授，共有主任医师3名，副主任医师8名，主治医师2名，住院医师1人，护士25人，病区开放床位41张，是一支经验丰富、技术全面、集医教研于一体的精英医护团队。2023年被评为北京市临床重点专科。主要承担糖尿病、甲状腺疾病、肥胖、高尿酸血症、高脂血症、肾上腺及脑垂体疾病、内分泌性高血压、低血糖症、甲状旁腺疾病和骨质疏松等各种内分泌及代谢性疾病的诊断和治疗，形成以糖尿病及糖尿病合并心血管病预防、诊断、管理为特色，其他多种内分泌疾病诊治全面发展的良好格局。诊治水平在国内同行中位居前列（2020年复旦大学专科影响力排名第20位）。</w:t>
      </w:r>
    </w:p>
    <w:p w14:paraId="443C6F5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本中心治疗重点为糖尿病合并心血管并发症及代谢疾病的治疗，在诊疗技术上具以下特色：</w:t>
      </w:r>
    </w:p>
    <w:p w14:paraId="5D89034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（1）合并各类心脏疾病的糖尿病患者的血糖管理：本中心对于合并冠心病、不同程度心衰、心律失常、心肌病及心脏移植前、后的糖尿病患者的血糖管理具有丰富经验。</w:t>
      </w:r>
    </w:p>
    <w:p w14:paraId="6C50638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2）信息化的全院血糖管理：全院心脏病合并糖尿病的会诊工作是本中心一项重要临床工作，中心成立至今，会诊量已达上万人次。中心自2012年在国内率先开展的“全院血糖规范化管理”项目，目前血糖监测系统已覆盖全院临床科室，利用该信息化系统，能够更加全面、有效地控制院内各病区及围手术期高血糖，减少术后并发症，缩短平均住院天数，提高患者生活质量。2020年实现了针对全院的线上会诊，可以快速、便捷地进行会诊工作，提高了全院内分泌疾病的诊治效率。</w:t>
      </w:r>
    </w:p>
    <w:p w14:paraId="6306577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（3）规范化的血糖强化治疗：本中心多年开展对初发2型糖尿病患者短期胰岛素泵强化治疗，临床缓解率达50%以上，尤其是使合并心血管病的糖尿病患者长期获益，该治疗已成为我中心一特色诊疗方式。</w:t>
      </w:r>
    </w:p>
    <w:p w14:paraId="0555E64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4）心脏病合并甲状腺疾病的诊断治疗：在合并心脏疾病的甲状腺机能亢进及减退、甲状腺结节、低T3综合征等疾病的治疗方面积累了丰富的经验，开设甲状腺专病门诊及超声引导下甲状腺结节穿刺病理检查，体现出我院的专科特色，具有国内优势。</w:t>
      </w:r>
    </w:p>
    <w:p w14:paraId="4B6F927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5）医学减重门诊：本中心开设医学减重门诊，联合营养科、心内科、康复医学科、中医科、心理科共同打造合并心血管疾病的肥胖患者的医学减重方案，在肥胖合并冠心病、心梗、心律失常、心衰及心脏移植前后的患者安全减重的同时，改善心脏疾病，提高患者生活质量，取得了较好的效果。</w:t>
      </w:r>
    </w:p>
    <w:p w14:paraId="125308A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6）在护理方面，我科为中华医学会糖尿病学分会授予的“糖尿病教育管理认证单位”，由专职糖尿病教育护士对门诊和病房患者进行生活方式及用药指导，并于2017年开设了糖尿病护理咨询门诊，受到患者广泛好评和同行认可。</w:t>
      </w:r>
    </w:p>
    <w:p w14:paraId="167F6FD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highlight w:val="none"/>
        </w:rPr>
      </w:pPr>
      <w:r>
        <w:rPr>
          <w:rFonts w:hint="eastAsia" w:ascii="仿宋" w:hAnsi="仿宋" w:eastAsia="仿宋" w:cs="仿宋"/>
          <w:sz w:val="24"/>
          <w:highlight w:val="none"/>
        </w:rPr>
        <w:t>本中心在糖尿病诊断、临床治疗及发病机制、预防等研究领域居国际、国内领先水平，承担多项国家、部委以及国际合作糖尿病研究项目以及多项大型多中心临床试验，研究课题经费近千万元。由中心主任李光伟教授主持的大庆糖尿病预防研究被誉为世界糖尿病一级预防的里程碑式研究，中心成员以第一作者或通讯作者在Lancet ，Lancet  diabetes endocrinology， Diabetes Care等杂志发表文章，研究结果多次被国内、国际指南所引用，对各国糖尿病防控策略提供了有力的理论依据、产生了深远的影响。另外，本中心在糖尿病及糖尿病性心血管病预防，肥胖、胰岛素抵抗及高血压发病机制等领域亦居国内领先水平。历年曾荣获中华医学科技二等奖，北京市科技进步三等奖，中华内分泌学会杰出成就奖，国家科技进步奖二等奖，卫生部科技进步二等奖等奖项。</w:t>
      </w:r>
    </w:p>
    <w:p w14:paraId="31F36DE4">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带教团队介绍</w:t>
      </w:r>
      <w:r>
        <w:rPr>
          <w:rFonts w:hint="eastAsia" w:ascii="仿宋" w:hAnsi="仿宋" w:eastAsia="仿宋" w:cs="仿宋"/>
          <w:b/>
          <w:bCs/>
          <w:sz w:val="24"/>
          <w:highlight w:val="none"/>
          <w:lang w:eastAsia="zh-CN"/>
        </w:rPr>
        <w:t>：</w:t>
      </w:r>
    </w:p>
    <w:p w14:paraId="62CBA04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中心主任</w:t>
      </w:r>
      <w:r>
        <w:rPr>
          <w:rFonts w:hint="eastAsia" w:ascii="仿宋" w:hAnsi="仿宋" w:eastAsia="仿宋" w:cs="仿宋"/>
          <w:b/>
          <w:bCs/>
          <w:sz w:val="24"/>
          <w:highlight w:val="none"/>
        </w:rPr>
        <w:t>陈燕燕</w:t>
      </w:r>
      <w:r>
        <w:rPr>
          <w:rFonts w:hint="eastAsia" w:ascii="仿宋" w:hAnsi="仿宋" w:eastAsia="仿宋" w:cs="仿宋"/>
          <w:sz w:val="24"/>
          <w:highlight w:val="none"/>
        </w:rPr>
        <w:t>，主任医师，研究生导师，国家心血管病中心，中国医学科学院阜外医院内分泌中心主任，内分泌病区主任。中国医学科学院阜外医院深圳医院内分泌科主任。兼任中国医学科学院糖尿病研究中心副主任，中国老年保健医学研究会理事, 中国老年保健医学研究会老年内分泌与代谢病分会常委,北京医学会内分泌学分会常委，北京医师协会内分泌专科分会常务理事，北京内分泌代谢病学会代谢性心血管病专业委员会副主任委员，北京围手术期医学研究会内分泌代谢专业委员会 副主任委员，中国医学基金会糖尿病专业委员会常委,《中华内分泌代谢杂志》通讯编委等。从事内分泌及代谢性疾病临床工作20余年，具有诊治相关专业疑难复杂疾病能力，擅长糖尿病及其并发症，肥胖及相关代谢性疾病，各种甲状腺疾病，肾上腺及垂体等疾病的诊治。掌握国内外先进的临床治疗理念和技术，主持并开展了全院信息化血糖管理项目，糖尿病合并心血管疾病围手术期及早期糖尿病胰岛素泵强化管理等工作。主要研究领域包括糖尿病及心血管并发症的防治，胰岛素抵抗与肥胖相关分子生物学及流行病学研究。曾参与“十一五”、“十二五”国家科技支撑计划，国家级重大重点项目，国际合作“大庆糖尿病预防研究（CDDPS）”等重大项目，主持并承担医科院创新工程重大协同创新项目，国家自然科学基金、杨森科学研究委员会中国分会（JRCC）研究基金，中华医学会临床医学科研专项资金，协和英才基金等科研项目。获省部级科技进步二等奖及国家发明专利一项。发表50余篇中英文论著，高影响因子SCI 5篇。</w:t>
      </w:r>
    </w:p>
    <w:p w14:paraId="38D1164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中心副主任</w:t>
      </w:r>
      <w:r>
        <w:rPr>
          <w:rFonts w:hint="eastAsia" w:ascii="仿宋" w:hAnsi="仿宋" w:eastAsia="仿宋" w:cs="仿宋"/>
          <w:b/>
          <w:bCs/>
          <w:sz w:val="24"/>
          <w:highlight w:val="none"/>
        </w:rPr>
        <w:t>巩秋红</w:t>
      </w:r>
      <w:r>
        <w:rPr>
          <w:rFonts w:hint="eastAsia" w:ascii="仿宋" w:hAnsi="仿宋" w:eastAsia="仿宋" w:cs="仿宋"/>
          <w:sz w:val="24"/>
          <w:highlight w:val="none"/>
        </w:rPr>
        <w:t>，主任医师，博士学位，硕士研究生导师。曾获美国糖尿病学会奖学金赴美国国立卫生院，菲尼克斯糖尿病流行病研究所做博士后工作3年。在科研方面主要负责大庆糖尿病预防研究20年及30年后续随访工作，是主要的项目协调者及研究者，以第一作者发表的大庆研究的论文多次被国内国际指南所引用。主持多项国际国内研究，曾作为主要参与人获中华医学科技二等奖、北京市科技进步三等奖及黑龙江省科学技术三等奖。现任北京医学会糖尿病学会常委，中国老年保健医学研究会内分泌与代谢病分会常委兼秘书长，白求恩精神研究会内分泌与代谢病分会常委，北京整合医学学会心血管代谢分会常委，中华志愿者协会医疗专家志愿者委员会委员，中国医疗保健国际交流促进会营养与代谢管理分会委员，北京医师协会临床营养专家委员会委员，老年医学会心血管病分会委员。中国综合临床杂志编委，中华糖尿病杂志、国际内分泌代谢杂志审稿人。</w:t>
      </w:r>
    </w:p>
    <w:p w14:paraId="4850114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中心主任医师</w:t>
      </w:r>
      <w:r>
        <w:rPr>
          <w:rFonts w:hint="eastAsia" w:ascii="仿宋" w:hAnsi="仿宋" w:eastAsia="仿宋" w:cs="仿宋"/>
          <w:b/>
          <w:bCs/>
          <w:sz w:val="24"/>
          <w:highlight w:val="none"/>
        </w:rPr>
        <w:t>安雅莉</w:t>
      </w:r>
      <w:r>
        <w:rPr>
          <w:rFonts w:hint="eastAsia" w:ascii="仿宋" w:hAnsi="仿宋" w:eastAsia="仿宋" w:cs="仿宋"/>
          <w:sz w:val="24"/>
          <w:highlight w:val="none"/>
        </w:rPr>
        <w:t>，1996年毕业于北京医科大学临床医学专业，2009年获中国协和医科大学内分泌学博士学位。现任北京医学会内分泌学会青年委员,北京市内分泌代谢病学会代谢性心血管专病委员会常委兼秘书长，北京医学会健康管理学分会脂肪肝学组委员。从事内分泌临床工作20余年，擅长诊治糖尿病及其并发症，甲状腺、肾上腺及垂体疾病。对合并心脏疾病的糖尿病治疗、肥胖及疑难血糖控制及胰岛素泵治疗糖尿病有丰富的临床经验。曾参加著名的大庆糖尿病预防随访研究，作为大庆研究主要参与人获中华医学科技二等奖及北京市科技进步三等奖。第一作者的文章中华医学会糖尿病学会颁布的“2015年中国十大糖尿病研究奖”。</w:t>
      </w:r>
    </w:p>
    <w:p w14:paraId="25B1E670">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考核标准：</w:t>
      </w:r>
    </w:p>
    <w:p w14:paraId="34E22729">
      <w:pPr>
        <w:keepNext w:val="0"/>
        <w:keepLines w:val="0"/>
        <w:pageBreakBefore w:val="0"/>
        <w:widowControl w:val="0"/>
        <w:numPr>
          <w:ilvl w:val="255"/>
          <w:numId w:val="0"/>
        </w:numPr>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sz w:val="24"/>
          <w:highlight w:val="none"/>
        </w:rPr>
      </w:pPr>
      <w:r>
        <w:rPr>
          <w:rFonts w:hint="eastAsia" w:ascii="仿宋" w:hAnsi="仿宋" w:eastAsia="仿宋" w:cs="仿宋"/>
          <w:sz w:val="24"/>
          <w:highlight w:val="none"/>
        </w:rPr>
        <w:t>结业标准：掌握常见内分泌疾病的诊断和治疗规范，具备接诊和处理内分泌科急重症患者的能力。</w:t>
      </w:r>
    </w:p>
    <w:p w14:paraId="11E63537">
      <w:pPr>
        <w:keepNext w:val="0"/>
        <w:keepLines w:val="0"/>
        <w:pageBreakBefore w:val="0"/>
        <w:widowControl w:val="0"/>
        <w:numPr>
          <w:ilvl w:val="255"/>
          <w:numId w:val="0"/>
        </w:numPr>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sz w:val="24"/>
          <w:highlight w:val="none"/>
          <w:lang w:eastAsia="zh-CN"/>
        </w:rPr>
        <w:sectPr>
          <w:footerReference r:id="rId3" w:type="default"/>
          <w:pgSz w:w="11906" w:h="16838"/>
          <w:pgMar w:top="1077" w:right="1474" w:bottom="907" w:left="1587" w:header="851" w:footer="992" w:gutter="0"/>
          <w:cols w:space="720" w:num="1"/>
          <w:docGrid w:type="lines" w:linePitch="317" w:charSpace="0"/>
        </w:sectPr>
      </w:pPr>
      <w:r>
        <w:rPr>
          <w:rFonts w:hint="eastAsia" w:ascii="仿宋" w:hAnsi="仿宋" w:eastAsia="仿宋" w:cs="仿宋"/>
          <w:sz w:val="24"/>
          <w:highlight w:val="none"/>
        </w:rPr>
        <w:t>评优标准：符合结业标准，具备较高的职业素养和团队协作能力，具备一定的科研能力。此外学习期间需遵守医院和科室的规章制度，勤学好问，尊敬师长，友爱同事，认真负责，需经考核小</w:t>
      </w:r>
      <w:bookmarkStart w:id="0" w:name="_GoBack"/>
      <w:bookmarkEnd w:id="0"/>
      <w:r>
        <w:rPr>
          <w:rFonts w:hint="eastAsia" w:ascii="仿宋" w:hAnsi="仿宋" w:eastAsia="仿宋" w:cs="仿宋"/>
          <w:sz w:val="24"/>
          <w:highlight w:val="none"/>
        </w:rPr>
        <w:t>组一致评定后获得评优资格</w:t>
      </w:r>
      <w:r>
        <w:rPr>
          <w:rFonts w:hint="eastAsia" w:ascii="仿宋" w:hAnsi="仿宋" w:eastAsia="仿宋" w:cs="仿宋"/>
          <w:sz w:val="24"/>
          <w:highlight w:val="none"/>
          <w:lang w:eastAsia="zh-CN"/>
        </w:rPr>
        <w:t>。</w:t>
      </w:r>
    </w:p>
    <w:p w14:paraId="027567D6">
      <w:pPr>
        <w:spacing w:line="360" w:lineRule="auto"/>
        <w:rPr>
          <w:rFonts w:ascii="宋体" w:hAnsi="宋体" w:eastAsia="宋体"/>
          <w:sz w:val="24"/>
          <w:szCs w:val="24"/>
        </w:rPr>
      </w:pPr>
    </w:p>
    <w:p w14:paraId="3626EC90">
      <w:pPr>
        <w:spacing w:line="360" w:lineRule="auto"/>
        <w:rPr>
          <w:rFonts w:ascii="宋体" w:hAnsi="宋体" w:eastAsia="宋体"/>
          <w:sz w:val="24"/>
          <w:szCs w:val="24"/>
        </w:rPr>
      </w:pPr>
    </w:p>
    <w:p w14:paraId="0FC9D15B">
      <w:pPr>
        <w:tabs>
          <w:tab w:val="left" w:pos="720"/>
        </w:tabs>
        <w:spacing w:line="360" w:lineRule="auto"/>
        <w:jc w:val="center"/>
        <w:rPr>
          <w:rFonts w:eastAsia="PMingLiU" w:asciiTheme="minorEastAsia" w:hAnsiTheme="minorEastAsia"/>
          <w:sz w:val="36"/>
          <w:szCs w:val="36"/>
          <w:lang w:eastAsia="zh-TW"/>
        </w:rPr>
      </w:pPr>
    </w:p>
    <w:p w14:paraId="416B37CA">
      <w:pPr>
        <w:tabs>
          <w:tab w:val="left" w:pos="720"/>
        </w:tabs>
        <w:spacing w:line="360" w:lineRule="auto"/>
        <w:jc w:val="center"/>
        <w:rPr>
          <w:rFonts w:eastAsia="PMingLiU" w:asciiTheme="minorEastAsia" w:hAnsiTheme="minorEastAsia"/>
          <w:sz w:val="36"/>
          <w:szCs w:val="36"/>
          <w:lang w:eastAsia="zh-TW"/>
        </w:rPr>
      </w:pPr>
    </w:p>
    <w:p w14:paraId="501AF552">
      <w:pPr>
        <w:tabs>
          <w:tab w:val="left" w:pos="720"/>
        </w:tabs>
        <w:spacing w:line="360" w:lineRule="auto"/>
        <w:jc w:val="center"/>
        <w:rPr>
          <w:rFonts w:eastAsia="PMingLiU" w:asciiTheme="minorEastAsia" w:hAnsiTheme="minorEastAsia"/>
          <w:sz w:val="36"/>
          <w:szCs w:val="36"/>
          <w:lang w:eastAsia="zh-TW"/>
        </w:rPr>
      </w:pPr>
    </w:p>
    <w:p w14:paraId="6B26B053">
      <w:pPr>
        <w:tabs>
          <w:tab w:val="left" w:pos="720"/>
        </w:tabs>
        <w:spacing w:line="360" w:lineRule="auto"/>
        <w:jc w:val="center"/>
        <w:rPr>
          <w:rFonts w:eastAsia="PMingLiU" w:asciiTheme="minorEastAsia" w:hAnsiTheme="minorEastAsia"/>
          <w:sz w:val="36"/>
          <w:szCs w:val="36"/>
          <w:lang w:eastAsia="zh-TW"/>
        </w:rPr>
      </w:pPr>
    </w:p>
    <w:p w14:paraId="1870DF57">
      <w:pPr>
        <w:tabs>
          <w:tab w:val="left" w:pos="720"/>
        </w:tabs>
        <w:spacing w:line="360" w:lineRule="auto"/>
        <w:jc w:val="center"/>
        <w:rPr>
          <w:rFonts w:eastAsia="PMingLiU" w:asciiTheme="minorEastAsia" w:hAnsiTheme="minorEastAsia"/>
          <w:sz w:val="36"/>
          <w:szCs w:val="36"/>
          <w:lang w:eastAsia="zh-TW"/>
        </w:rPr>
      </w:pPr>
    </w:p>
    <w:p w14:paraId="0D92FD42">
      <w:pPr>
        <w:tabs>
          <w:tab w:val="left" w:pos="720"/>
        </w:tabs>
        <w:spacing w:line="360" w:lineRule="auto"/>
        <w:jc w:val="center"/>
        <w:rPr>
          <w:rFonts w:eastAsia="PMingLiU" w:asciiTheme="minorEastAsia" w:hAnsiTheme="minorEastAsia"/>
          <w:sz w:val="36"/>
          <w:szCs w:val="36"/>
          <w:lang w:eastAsia="zh-TW"/>
        </w:rPr>
      </w:pPr>
    </w:p>
    <w:p w14:paraId="5BE88D87">
      <w:pPr>
        <w:tabs>
          <w:tab w:val="left" w:pos="720"/>
        </w:tabs>
        <w:spacing w:line="360" w:lineRule="auto"/>
        <w:jc w:val="center"/>
        <w:rPr>
          <w:rFonts w:eastAsia="PMingLiU" w:asciiTheme="minorEastAsia" w:hAnsiTheme="minorEastAsia"/>
          <w:sz w:val="36"/>
          <w:szCs w:val="36"/>
          <w:lang w:eastAsia="zh-TW"/>
        </w:rPr>
      </w:pPr>
    </w:p>
    <w:p w14:paraId="2B4B6957">
      <w:pPr>
        <w:spacing w:line="400" w:lineRule="exact"/>
        <w:rPr>
          <w:rFonts w:ascii="黑体" w:hAnsi="黑体" w:eastAsia="黑体" w:cs="黑体"/>
          <w:sz w:val="32"/>
          <w:szCs w:val="32"/>
        </w:rPr>
        <w:sectPr>
          <w:footerReference r:id="rId4" w:type="default"/>
          <w:pgSz w:w="11906" w:h="16838"/>
          <w:pgMar w:top="1077" w:right="1474" w:bottom="907" w:left="1587" w:header="851" w:footer="992" w:gutter="0"/>
          <w:cols w:space="720" w:num="1"/>
          <w:docGrid w:type="lines" w:linePitch="317" w:charSpace="0"/>
        </w:sectPr>
      </w:pPr>
    </w:p>
    <w:p w14:paraId="5D80BD39"/>
    <w:sectPr>
      <w:footerReference r:id="rId5" w:type="default"/>
      <w:pgSz w:w="11906" w:h="16838"/>
      <w:pgMar w:top="2098" w:right="1474" w:bottom="1984" w:left="1587"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9D961EB-EFB7-4C1E-B237-129876D6D38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D30E95A6-562B-4377-A860-0BF28F911E82}"/>
  </w:font>
  <w:font w:name="方正小标宋简体">
    <w:panose1 w:val="02000000000000000000"/>
    <w:charset w:val="86"/>
    <w:family w:val="auto"/>
    <w:pitch w:val="default"/>
    <w:sig w:usb0="00000001" w:usb1="08000000" w:usb2="00000000" w:usb3="00000000" w:csb0="00040000" w:csb1="00000000"/>
    <w:embedRegular r:id="rId3" w:fontKey="{DFF38AC6-CC62-403B-8FF9-3BC9C3062ADD}"/>
  </w:font>
  <w:font w:name="仿宋">
    <w:panose1 w:val="02010609060101010101"/>
    <w:charset w:val="86"/>
    <w:family w:val="modern"/>
    <w:pitch w:val="default"/>
    <w:sig w:usb0="800002BF" w:usb1="38CF7CFA" w:usb2="00000016" w:usb3="00000000" w:csb0="00040001" w:csb1="00000000"/>
    <w:embedRegular r:id="rId4" w:fontKey="{1BC5B88E-45B4-4CF1-BF69-C8C3A11134AF}"/>
  </w:font>
  <w:font w:name="仿宋_GB2312">
    <w:altName w:val="仿宋"/>
    <w:panose1 w:val="00000000000000000000"/>
    <w:charset w:val="86"/>
    <w:family w:val="modern"/>
    <w:pitch w:val="default"/>
    <w:sig w:usb0="00000000" w:usb1="00000000" w:usb2="00000010" w:usb3="00000000" w:csb0="00040000" w:csb1="00000000"/>
  </w:font>
  <w:font w:name="PMingLiU">
    <w:altName w:val="PMingLiU-ExtB"/>
    <w:panose1 w:val="02020500000000000000"/>
    <w:charset w:val="88"/>
    <w:family w:val="roman"/>
    <w:pitch w:val="default"/>
    <w:sig w:usb0="00000000" w:usb1="00000000" w:usb2="00000016" w:usb3="00000000" w:csb0="00100001" w:csb1="00000000"/>
    <w:embedRegular r:id="rId5" w:fontKey="{79CFB4B5-3EF8-4A7C-B681-84D2E7E8303C}"/>
  </w:font>
  <w:font w:name="PMingLiU-ExtB">
    <w:panose1 w:val="02020500000000000000"/>
    <w:charset w:val="88"/>
    <w:family w:val="auto"/>
    <w:pitch w:val="default"/>
    <w:sig w:usb0="8000002F" w:usb1="02000008" w:usb2="00000000" w:usb3="00000000" w:csb0="00100001" w:csb1="00000000"/>
  </w:font>
  <w:font w:name="CSongGB18030C-Light">
    <w:panose1 w:val="020A0304000101010101"/>
    <w:charset w:val="86"/>
    <w:family w:val="roman"/>
    <w:pitch w:val="default"/>
    <w:sig w:usb0="00000001" w:usb1="28EF4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F7D85">
    <w:pPr>
      <w:tabs>
        <w:tab w:val="center" w:pos="4150"/>
        <w:tab w:val="right" w:pos="8306"/>
      </w:tabs>
      <w:snapToGrid w:val="0"/>
      <w:ind w:right="360" w:firstLine="360"/>
      <w:jc w:val="left"/>
      <w:rPr>
        <w:rFonts w:ascii="Calibri" w:hAnsi="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ED85C4">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0BED85C4">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r>
      <w:rPr>
        <w:rFonts w:hint="eastAsia" w:ascii="Calibri" w:hAnsi="Calibri"/>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75530">
    <w:pPr>
      <w:tabs>
        <w:tab w:val="center" w:pos="4150"/>
        <w:tab w:val="right" w:pos="8306"/>
      </w:tabs>
      <w:snapToGrid w:val="0"/>
      <w:ind w:right="360" w:firstLine="360"/>
      <w:jc w:val="left"/>
      <w:rPr>
        <w:rFonts w:ascii="Calibri" w:hAnsi="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C86B20">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6AC86B20">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r>
      <w:rPr>
        <w:rFonts w:hint="eastAsia" w:ascii="Calibri" w:hAnsi="Calibri"/>
        <w:sz w:val="18"/>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373CF">
    <w:pPr>
      <w:pStyle w:val="4"/>
      <w:tabs>
        <w:tab w:val="clear" w:pos="4153"/>
      </w:tabs>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1B2AEB"/>
    <w:multiLevelType w:val="singleLevel"/>
    <w:tmpl w:val="3F1B2AEB"/>
    <w:lvl w:ilvl="0" w:tentative="0">
      <w:start w:val="1"/>
      <w:numFmt w:val="decimal"/>
      <w:suff w:val="nothing"/>
      <w:lvlText w:val="%1、"/>
      <w:lvlJc w:val="left"/>
      <w:rPr>
        <w:rFonts w:hint="default"/>
        <w:b/>
        <w:bCs/>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wNjdkY2QzYTg3N2NiMjU4OTFmMDU1MmIzNjkwNmUifQ=="/>
  </w:docVars>
  <w:rsids>
    <w:rsidRoot w:val="19AE4A45"/>
    <w:rsid w:val="000D4185"/>
    <w:rsid w:val="00115C04"/>
    <w:rsid w:val="001A76DE"/>
    <w:rsid w:val="001B73F0"/>
    <w:rsid w:val="00337A7D"/>
    <w:rsid w:val="00343DE5"/>
    <w:rsid w:val="00366070"/>
    <w:rsid w:val="0036640D"/>
    <w:rsid w:val="003C1B86"/>
    <w:rsid w:val="003C311F"/>
    <w:rsid w:val="00415377"/>
    <w:rsid w:val="004C67C5"/>
    <w:rsid w:val="005356C8"/>
    <w:rsid w:val="00666C09"/>
    <w:rsid w:val="006A54CB"/>
    <w:rsid w:val="007878A2"/>
    <w:rsid w:val="007E5B62"/>
    <w:rsid w:val="007F3539"/>
    <w:rsid w:val="008B2EAC"/>
    <w:rsid w:val="008C3A44"/>
    <w:rsid w:val="00921F8D"/>
    <w:rsid w:val="00936909"/>
    <w:rsid w:val="009F17F9"/>
    <w:rsid w:val="00A00538"/>
    <w:rsid w:val="00A62676"/>
    <w:rsid w:val="00A7618D"/>
    <w:rsid w:val="00A87335"/>
    <w:rsid w:val="00B9120A"/>
    <w:rsid w:val="00C2368C"/>
    <w:rsid w:val="00C46F2D"/>
    <w:rsid w:val="00CF7A4A"/>
    <w:rsid w:val="00D43A41"/>
    <w:rsid w:val="00D476EC"/>
    <w:rsid w:val="00D667BC"/>
    <w:rsid w:val="00E10D88"/>
    <w:rsid w:val="00E550D7"/>
    <w:rsid w:val="00E6501E"/>
    <w:rsid w:val="00E7086B"/>
    <w:rsid w:val="00E83C2A"/>
    <w:rsid w:val="00E973B8"/>
    <w:rsid w:val="00F306EB"/>
    <w:rsid w:val="00F317B4"/>
    <w:rsid w:val="0A641F2D"/>
    <w:rsid w:val="168072FB"/>
    <w:rsid w:val="17D408F0"/>
    <w:rsid w:val="18C973BB"/>
    <w:rsid w:val="19AE4A45"/>
    <w:rsid w:val="1E330006"/>
    <w:rsid w:val="22DA223F"/>
    <w:rsid w:val="25B3639B"/>
    <w:rsid w:val="3970598F"/>
    <w:rsid w:val="3A5C358C"/>
    <w:rsid w:val="3C7107AF"/>
    <w:rsid w:val="427A2F25"/>
    <w:rsid w:val="4B36309F"/>
    <w:rsid w:val="549A38C7"/>
    <w:rsid w:val="59953689"/>
    <w:rsid w:val="59E719EC"/>
    <w:rsid w:val="78F72DB5"/>
    <w:rsid w:val="7D2D3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120"/>
      <w:outlineLvl w:val="0"/>
    </w:pPr>
    <w:rPr>
      <w:b/>
      <w:bCs/>
      <w:kern w:val="44"/>
      <w:sz w:val="30"/>
      <w:szCs w:val="4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qFormat/>
    <w:uiPriority w:val="0"/>
    <w:rPr>
      <w:sz w:val="21"/>
      <w:szCs w:val="21"/>
    </w:rPr>
  </w:style>
  <w:style w:type="paragraph" w:styleId="9">
    <w:name w:val="List Paragraph"/>
    <w:basedOn w:val="1"/>
    <w:qFormat/>
    <w:uiPriority w:val="34"/>
    <w:pPr>
      <w:ind w:firstLine="420" w:firstLineChars="200"/>
    </w:pPr>
    <w:rPr>
      <w:rFonts w:ascii="Calibri" w:hAnsi="Calibri"/>
      <w:szCs w:val="22"/>
    </w:rPr>
  </w:style>
  <w:style w:type="character" w:customStyle="1" w:styleId="10">
    <w:name w:val="页眉 字符"/>
    <w:basedOn w:val="7"/>
    <w:link w:val="5"/>
    <w:qFormat/>
    <w:uiPriority w:val="0"/>
    <w:rPr>
      <w:rFonts w:ascii="Times New Roman" w:hAnsi="Times New Roman" w:eastAsia="宋体" w:cs="Times New Roman"/>
      <w:kern w:val="2"/>
      <w:sz w:val="18"/>
      <w:szCs w:val="18"/>
    </w:rPr>
  </w:style>
  <w:style w:type="paragraph" w:customStyle="1" w:styleId="11">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3067</Words>
  <Characters>3173</Characters>
  <Lines>5</Lines>
  <Paragraphs>1</Paragraphs>
  <TotalTime>2</TotalTime>
  <ScaleCrop>false</ScaleCrop>
  <LinksUpToDate>false</LinksUpToDate>
  <CharactersWithSpaces>3205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2021-07-19T06:46:00Z</dcterms:created>
  <dc:creator>JYCBL2</dc:creator>
  <cp:lastModifiedBy>小赵同学</cp:lastModifiedBy>
  <cp:lastPrinted>2021-11-10T02:28:00Z</cp:lastPrinted>
  <dcterms:modified xsi:type="dcterms:W3CDTF">2024-12-09T07:56:10Z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1101B983585C4F6F84B24B0ADB7F23C3</vt:lpwstr>
  </property>
</Properties>
</file>