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97EB0">
      <w:pPr>
        <w:spacing w:line="420" w:lineRule="exact"/>
        <w:rPr>
          <w:rFonts w:ascii="黑体" w:hAnsi="黑体" w:eastAsia="黑体" w:cs="黑体"/>
          <w:sz w:val="32"/>
          <w:szCs w:val="32"/>
        </w:rPr>
      </w:pPr>
    </w:p>
    <w:p w14:paraId="6C2A2656">
      <w:pPr>
        <w:tabs>
          <w:tab w:val="left" w:pos="5070"/>
        </w:tabs>
        <w:spacing w:line="480" w:lineRule="exact"/>
        <w:jc w:val="center"/>
        <w:textAlignment w:val="baseline"/>
        <w:rPr>
          <w:rFonts w:hint="eastAsia" w:ascii="方正小标宋简体" w:hAnsi="方正小标宋简体" w:eastAsia="方正小标宋简体"/>
          <w:spacing w:val="-10"/>
          <w:sz w:val="44"/>
          <w:szCs w:val="44"/>
          <w:lang w:val="en-US" w:eastAsia="zh-CN"/>
        </w:rPr>
      </w:pPr>
      <w:r>
        <w:rPr>
          <w:rFonts w:ascii="方正小标宋简体" w:hAnsi="方正小标宋简体" w:eastAsia="方正小标宋简体"/>
          <w:spacing w:val="-10"/>
          <w:sz w:val="44"/>
          <w:szCs w:val="44"/>
        </w:rPr>
        <w:t>中国医学科学院阜外医院</w:t>
      </w:r>
      <w:r>
        <w:rPr>
          <w:rFonts w:hint="eastAsia" w:ascii="方正小标宋简体" w:hAnsi="方正小标宋简体" w:eastAsia="方正小标宋简体"/>
          <w:spacing w:val="-10"/>
          <w:sz w:val="44"/>
          <w:szCs w:val="44"/>
        </w:rPr>
        <w:t>进修招生</w:t>
      </w:r>
      <w:r>
        <w:rPr>
          <w:rFonts w:hint="eastAsia" w:ascii="方正小标宋简体" w:hAnsi="方正小标宋简体" w:eastAsia="方正小标宋简体"/>
          <w:spacing w:val="-10"/>
          <w:sz w:val="44"/>
          <w:szCs w:val="44"/>
          <w:lang w:val="en-US" w:eastAsia="zh-CN"/>
        </w:rPr>
        <w:t>简章</w:t>
      </w:r>
    </w:p>
    <w:p w14:paraId="602FF4D1">
      <w:pPr>
        <w:spacing w:line="460" w:lineRule="exact"/>
        <w:jc w:val="left"/>
        <w:rPr>
          <w:rFonts w:eastAsia="仿宋"/>
          <w:sz w:val="32"/>
          <w:szCs w:val="32"/>
        </w:rPr>
      </w:pPr>
    </w:p>
    <w:p w14:paraId="6DBEF6A8">
      <w:pPr>
        <w:spacing w:line="460" w:lineRule="exact"/>
        <w:jc w:val="center"/>
        <w:rPr>
          <w:sz w:val="24"/>
        </w:rPr>
      </w:pPr>
      <w:r>
        <w:rPr>
          <w:rFonts w:hint="eastAsia" w:eastAsia="仿宋"/>
          <w:b/>
          <w:bCs/>
          <w:sz w:val="32"/>
          <w:szCs w:val="32"/>
        </w:rPr>
        <w:t>专业名称 心力衰竭&amp;心肌病及心脏疑难重症进修班</w:t>
      </w:r>
    </w:p>
    <w:p w14:paraId="1C62ACD9">
      <w:pPr>
        <w:spacing w:line="400" w:lineRule="exact"/>
        <w:rPr>
          <w:rFonts w:ascii="黑体" w:hAnsi="黑体" w:eastAsia="黑体" w:cs="黑体"/>
          <w:sz w:val="32"/>
          <w:szCs w:val="32"/>
        </w:rPr>
      </w:pPr>
    </w:p>
    <w:p w14:paraId="0AE3D1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1、报到时间</w:t>
      </w:r>
      <w:r>
        <w:rPr>
          <w:rFonts w:hint="eastAsia" w:ascii="仿宋" w:hAnsi="仿宋" w:eastAsia="仿宋" w:cs="仿宋"/>
          <w:b/>
          <w:bCs/>
          <w:sz w:val="24"/>
        </w:rPr>
        <w:t>：</w:t>
      </w:r>
    </w:p>
    <w:p w14:paraId="2C84EC06">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心力衰竭&amp;心肌病及心脏疑难重症：3月末，5月末，9月末，11月末</w:t>
      </w:r>
    </w:p>
    <w:p w14:paraId="5072D4B7">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心力衰竭&amp;心肌病：11月末，2月末</w:t>
      </w:r>
    </w:p>
    <w:p w14:paraId="6DE67339">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进修时长：</w:t>
      </w:r>
    </w:p>
    <w:p w14:paraId="40F1B0A3">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left"/>
        <w:textAlignment w:val="auto"/>
        <w:rPr>
          <w:rFonts w:hint="default" w:ascii="仿宋" w:hAnsi="仿宋" w:eastAsia="仿宋" w:cs="仿宋"/>
          <w:sz w:val="24"/>
          <w:lang w:val="en-US"/>
        </w:rPr>
      </w:pPr>
      <w:r>
        <w:rPr>
          <w:rFonts w:hint="eastAsia" w:ascii="仿宋" w:hAnsi="仿宋" w:eastAsia="仿宋" w:cs="仿宋"/>
          <w:sz w:val="24"/>
        </w:rPr>
        <w:t>心力衰竭&amp;心肌病及心脏疑难重症：</w:t>
      </w:r>
      <w:r>
        <w:rPr>
          <w:rFonts w:hint="eastAsia" w:ascii="仿宋" w:hAnsi="仿宋" w:eastAsia="仿宋" w:cs="仿宋"/>
          <w:sz w:val="24"/>
          <w:lang w:val="en-US" w:eastAsia="zh-CN"/>
        </w:rPr>
        <w:t>6个月，每期12人</w:t>
      </w:r>
    </w:p>
    <w:p w14:paraId="7B7D8A32">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left"/>
        <w:textAlignment w:val="auto"/>
        <w:rPr>
          <w:rFonts w:hint="default"/>
          <w:sz w:val="24"/>
          <w:lang w:val="en-US" w:eastAsia="zh-CN"/>
        </w:rPr>
      </w:pPr>
      <w:r>
        <w:rPr>
          <w:rFonts w:hint="eastAsia" w:ascii="仿宋" w:hAnsi="仿宋" w:eastAsia="仿宋" w:cs="仿宋"/>
          <w:sz w:val="24"/>
        </w:rPr>
        <w:t>心力衰竭&amp;心肌病：</w:t>
      </w:r>
      <w:r>
        <w:rPr>
          <w:rFonts w:hint="eastAsia" w:ascii="仿宋" w:hAnsi="仿宋" w:eastAsia="仿宋" w:cs="仿宋"/>
          <w:sz w:val="24"/>
          <w:lang w:val="en-US" w:eastAsia="zh-CN"/>
        </w:rPr>
        <w:t>3个月，每期5人</w:t>
      </w:r>
    </w:p>
    <w:p w14:paraId="2D39787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仿宋" w:hAnsi="仿宋" w:eastAsia="仿宋" w:cs="仿宋"/>
          <w:b/>
          <w:bCs/>
          <w:sz w:val="24"/>
        </w:rPr>
      </w:pPr>
      <w:r>
        <w:rPr>
          <w:rFonts w:hint="eastAsia" w:ascii="仿宋" w:hAnsi="仿宋" w:eastAsia="仿宋" w:cs="仿宋"/>
          <w:b/>
          <w:bCs/>
          <w:sz w:val="24"/>
        </w:rPr>
        <w:t>进修费用：</w:t>
      </w:r>
    </w:p>
    <w:p w14:paraId="686413D3">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（1）心力衰竭&amp;心肌病及心脏疑难重症：</w:t>
      </w:r>
      <w:r>
        <w:rPr>
          <w:rFonts w:hint="eastAsia" w:ascii="仿宋" w:hAnsi="仿宋" w:eastAsia="仿宋" w:cs="仿宋"/>
          <w:color w:val="000000" w:themeColor="text1"/>
          <w:sz w:val="24"/>
          <w14:textFill>
            <w14:solidFill>
              <w14:schemeClr w14:val="tx1"/>
            </w14:solidFill>
          </w14:textFill>
        </w:rPr>
        <w:t>6000元</w:t>
      </w:r>
    </w:p>
    <w:p w14:paraId="456673ED">
      <w:pPr>
        <w:rPr>
          <w:rFonts w:hint="eastAsia" w:ascii="仿宋" w:hAnsi="仿宋" w:eastAsia="仿宋" w:cs="仿宋"/>
          <w:b/>
          <w:bCs/>
          <w:sz w:val="24"/>
        </w:rPr>
      </w:pPr>
      <w:r>
        <w:rPr>
          <w:rFonts w:hint="eastAsia" w:ascii="仿宋" w:hAnsi="仿宋" w:eastAsia="仿宋" w:cs="仿宋"/>
          <w:sz w:val="24"/>
        </w:rPr>
        <w:t>（2）心力衰竭&amp;心肌病：</w:t>
      </w:r>
      <w:r>
        <w:rPr>
          <w:rFonts w:hint="eastAsia" w:ascii="仿宋" w:hAnsi="仿宋" w:eastAsia="仿宋" w:cs="仿宋"/>
          <w:color w:val="000000" w:themeColor="text1"/>
          <w:sz w:val="24"/>
          <w14:textFill>
            <w14:solidFill>
              <w14:schemeClr w14:val="tx1"/>
            </w14:solidFill>
          </w14:textFill>
        </w:rPr>
        <w:t>3000元</w:t>
      </w:r>
    </w:p>
    <w:p w14:paraId="4020A549">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lang w:val="en-US" w:eastAsia="zh-CN"/>
        </w:rPr>
        <w:t>4、</w:t>
      </w:r>
      <w:r>
        <w:rPr>
          <w:rFonts w:hint="eastAsia" w:ascii="仿宋" w:hAnsi="仿宋" w:eastAsia="仿宋" w:cs="仿宋"/>
          <w:b/>
          <w:bCs/>
          <w:sz w:val="24"/>
        </w:rPr>
        <w:t>专业联系人：</w:t>
      </w:r>
      <w:r>
        <w:rPr>
          <w:rFonts w:hint="eastAsia" w:ascii="仿宋" w:hAnsi="仿宋" w:eastAsia="仿宋" w:cs="仿宋"/>
          <w:sz w:val="24"/>
          <w:lang w:val="en-US" w:eastAsia="zh-CN"/>
        </w:rPr>
        <w:t>黄燕88396884</w:t>
      </w:r>
    </w:p>
    <w:p w14:paraId="7060F242">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lang w:val="en-US" w:eastAsia="zh-CN"/>
        </w:rPr>
        <w:t>5、</w:t>
      </w:r>
      <w:r>
        <w:rPr>
          <w:rFonts w:hint="eastAsia" w:ascii="仿宋" w:hAnsi="仿宋" w:eastAsia="仿宋" w:cs="仿宋"/>
          <w:b/>
          <w:bCs/>
          <w:sz w:val="24"/>
        </w:rPr>
        <w:t>培训目标</w:t>
      </w:r>
      <w:r>
        <w:rPr>
          <w:rFonts w:hint="eastAsia" w:ascii="仿宋" w:hAnsi="仿宋" w:eastAsia="仿宋" w:cs="仿宋"/>
          <w:sz w:val="24"/>
        </w:rPr>
        <w:t>：</w:t>
      </w:r>
    </w:p>
    <w:p w14:paraId="4A4998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心力衰竭&amp;心肌病及心脏疑难重症：</w:t>
      </w:r>
    </w:p>
    <w:p w14:paraId="0A69D3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能够独立完成心衰和疑难心血管病及心血管病急重症的抢救、诊断和治疗的全过程，包括专业系统的病史采集、精准完善的病因诊断、将指南融会贯通于临床的个体化、规范化精细治疗、连续性的长期随访管理。</w:t>
      </w:r>
    </w:p>
    <w:p w14:paraId="19F10D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能够独立完成胸穿，腹穿，腹壁活检，参与深静脉穿刺，漂浮导管，无创/有创呼吸机辅助呼吸，IABP，床旁CRRT等治疗。</w:t>
      </w:r>
    </w:p>
    <w:p w14:paraId="2BE317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能够独立制作专业PPT及进行学术演讲。</w:t>
      </w:r>
    </w:p>
    <w:p w14:paraId="7A83F1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参与各种类型的科研训练，了解科研项目从构思、设计到实施的全程管理，参与科研患者的管理和随访观察。</w:t>
      </w:r>
    </w:p>
    <w:p w14:paraId="4E9A31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心力衰竭&amp;心肌病：</w:t>
      </w:r>
    </w:p>
    <w:p w14:paraId="755F6A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能够独立完成心衰和疑难心血管病的诊断和治疗的全过程，包括专业系统的病史采集、精准完善的病因诊断、将指南融会贯通于临床的个体化、规范化精细治疗、连续性的长期随访管理。</w:t>
      </w:r>
    </w:p>
    <w:p w14:paraId="44A224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熟悉胸穿，腹穿，腹壁活检，深静脉穿刺，漂浮导管，无创/有创呼吸机辅助呼吸，IABP，床旁CRRT等治疗。</w:t>
      </w:r>
    </w:p>
    <w:p w14:paraId="6C99EE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6、培训内容：</w:t>
      </w:r>
    </w:p>
    <w:p w14:paraId="2F210AC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rPr>
        <w:t>心力衰竭&amp;心肌病及心脏疑难重症：</w:t>
      </w:r>
    </w:p>
    <w:p w14:paraId="4CCC6B6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﻿入科后进行系统性的培训，涵盖心衰的基本知识、学科进展、临床经验、基本操作等。</w:t>
      </w:r>
    </w:p>
    <w:p w14:paraId="310351C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﻿全程深入参与各种心衰、常见与罕见心肌病和疑难危重心血管病的收治、诊断和抢救治疗的全过程。</w:t>
      </w:r>
    </w:p>
    <w:p w14:paraId="0D85C13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每周组织</w:t>
      </w:r>
      <w:r>
        <w:rPr>
          <w:rFonts w:hint="eastAsia" w:ascii="仿宋" w:hAnsi="仿宋" w:eastAsia="仿宋" w:cs="仿宋"/>
          <w:sz w:val="24"/>
        </w:rPr>
        <w:t>2次由国内知名专家组成的多学科专家组查房，定期进行专题讲座和病例讨论会。﻿</w:t>
      </w:r>
    </w:p>
    <w:p w14:paraId="41A0EBF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指导进修医生进行胸穿、腹穿、腹壁活检等操作。参与床旁血滤/超滤、无创/有创呼吸机、漂浮导管、无创心功能检测、心内膜心肌活检、心肺运动试验、临时起搏器、IABP、ECMO等检查和治疗。﻿</w:t>
      </w:r>
    </w:p>
    <w:p w14:paraId="61550C9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指导进修医生制作专业PPT及训练学术演讲，辅导每人进行至少2次科室小讲课。安排优秀进修医生在中国国际心力衰竭大会等大会发言。</w:t>
      </w:r>
    </w:p>
    <w:p w14:paraId="66B06B8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每2-3个月组织1次病例精粹进修医生专场会议，交流学术成果并全国直播</w:t>
      </w:r>
      <w:r>
        <w:rPr>
          <w:rFonts w:hint="eastAsia" w:ascii="仿宋" w:hAnsi="仿宋" w:eastAsia="仿宋" w:cs="仿宋"/>
          <w:sz w:val="24"/>
          <w:lang w:eastAsia="zh-CN"/>
        </w:rPr>
        <w:t>。</w:t>
      </w:r>
    </w:p>
    <w:p w14:paraId="35C5B89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﻿指导撰写医学论文，参与各种类型的科研训练，学习科研项目从构思、设计到实施的全程管理。</w:t>
      </w:r>
    </w:p>
    <w:p w14:paraId="3CFD50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心力衰竭&amp;心肌病：</w:t>
      </w:r>
    </w:p>
    <w:p w14:paraId="4348797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入科后进行系统性的培训，涵盖心衰的基本知识、学科进展、临床经验、基本操作等。</w:t>
      </w:r>
    </w:p>
    <w:p w14:paraId="5C67BC9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﻿全程深入参与各种心衰、常见与罕见心肌病的收治、诊断和治疗的全过程</w:t>
      </w:r>
    </w:p>
    <w:p w14:paraId="59BD1C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每周组织</w:t>
      </w:r>
      <w:r>
        <w:rPr>
          <w:rFonts w:hint="eastAsia" w:ascii="仿宋" w:hAnsi="仿宋" w:eastAsia="仿宋" w:cs="仿宋"/>
          <w:sz w:val="24"/>
        </w:rPr>
        <w:t>2次由国内知名专家组成的多学科专家组查房，定期进行专题讲座和病例讨论会。</w:t>
      </w:r>
    </w:p>
    <w:p w14:paraId="3B2F3BD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﻿参与床旁血滤/超滤、无创/有创呼吸机、漂浮导管、无创心功能检测、心内膜心肌活检、心肺运动试验、临时起搏器、IABP、ECMO等检查和治疗。</w:t>
      </w:r>
    </w:p>
    <w:p w14:paraId="453AF046">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eastAsia="zh-CN"/>
        </w:rPr>
      </w:pPr>
      <w:r>
        <w:rPr>
          <w:rFonts w:hint="eastAsia" w:ascii="仿宋" w:hAnsi="仿宋" w:eastAsia="仿宋" w:cs="仿宋"/>
          <w:b/>
          <w:bCs/>
          <w:sz w:val="24"/>
          <w:lang w:val="en-US" w:eastAsia="zh-CN"/>
        </w:rPr>
        <w:t>7、</w:t>
      </w:r>
      <w:r>
        <w:rPr>
          <w:rFonts w:hint="eastAsia" w:ascii="仿宋" w:hAnsi="仿宋" w:eastAsia="仿宋" w:cs="仿宋"/>
          <w:b/>
          <w:bCs/>
          <w:sz w:val="24"/>
        </w:rPr>
        <w:t>培训/轮转计划</w:t>
      </w:r>
      <w:r>
        <w:rPr>
          <w:rFonts w:hint="eastAsia" w:ascii="仿宋" w:hAnsi="仿宋" w:eastAsia="仿宋" w:cs="仿宋"/>
          <w:b/>
          <w:bCs/>
          <w:sz w:val="24"/>
          <w:lang w:eastAsia="zh-CN"/>
        </w:rPr>
        <w:t>：</w:t>
      </w:r>
    </w:p>
    <w:p w14:paraId="507159BC">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lang w:val="en-US" w:eastAsia="zh-CN"/>
        </w:rPr>
        <w:t>3/6个月：</w:t>
      </w:r>
      <w:r>
        <w:rPr>
          <w:rFonts w:hint="eastAsia" w:ascii="仿宋" w:hAnsi="仿宋" w:eastAsia="仿宋" w:cs="仿宋"/>
          <w:sz w:val="24"/>
        </w:rPr>
        <w:t>完全在心力衰竭监护病房HFCU进行学习</w:t>
      </w:r>
    </w:p>
    <w:p w14:paraId="214A5084">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8、科室/专业介绍：</w:t>
      </w:r>
    </w:p>
    <w:p w14:paraId="228D1B3B">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中国医学科学院阜外医院心力衰竭中心/心力衰竭重症监护病房是阜外医院的重点科室，是中国建立的第一个在心力衰竭领域集预防、诊断、治疗和研究为一体的医学中心。是全国首个心衰中心和心衰专业病房，是国家临床重点专科，临床重点为诊治疑难和危重心衰、心肌病患者，特色为病因诊断和精细化治疗，主要收治病种涉及各种原发性和继发性心肌病、心肌炎、肿瘤心脏病、心脏淀粉样变性、心衰合并多脏器功能不全等。常规开展了床旁超声、漂浮导管、心内膜心肌活检、有创及无创心功能检测等检查项目。在有创和无创呼吸机、CRRT、IABP、短期及长期器械辅助治疗等方面有丰富的临床经验，多种先进治疗技术均处于全国领先水平。是左室辅助及心脏移植围手术期调理和评估的基地。在全国率先设立了心衰专科门诊、肿瘤心脏病门诊、心脏淀粉样变性门诊等富有特色的专科门诊。</w:t>
      </w:r>
    </w:p>
    <w:p w14:paraId="784F3A2C">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主持完成了国家十二五，十三五课题，十四五课题以及多项国家自然科学基金、首都医学发展科研基金、部委项目和课题、I-IV期、药代动力学/药效动力学（PK/PD）药物临床试验，并参与和主持了多项国际多中心的新药临床研究工作。通过领导China-HF系列研究和建立国家心衰数据平台，制定了中国心衰医疗质量评价指标体系，发布了国内首份心衰医疗质量评价报告，并据此制定了一系列提升措施。成立了国家心血管病专家委员会心力衰竭专业委员会和中国医师协会心力衰竭专业委员会。牵头制订了20余部中外心衰治疗指南或专家共识。创立了《中华心力衰竭和心肌病杂志》。建立并领导了国家心衰医联体。</w:t>
      </w:r>
    </w:p>
    <w:p w14:paraId="26CDB095">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这些系统性研究和实践活动在国际上获得了广泛认可，显著推动了中国心衰学科的建设和心衰防治水平的提升。</w:t>
      </w:r>
    </w:p>
    <w:p w14:paraId="4FBEA349">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b/>
          <w:bCs/>
          <w:sz w:val="24"/>
          <w:lang w:val="en-US" w:eastAsia="zh-CN"/>
        </w:rPr>
        <w:t>9、带教团队介绍：</w:t>
      </w:r>
      <w:r>
        <w:rPr>
          <w:rFonts w:hint="eastAsia" w:ascii="仿宋" w:hAnsi="仿宋" w:eastAsia="仿宋" w:cs="仿宋"/>
          <w:sz w:val="24"/>
          <w:lang w:val="en-US" w:eastAsia="zh-CN"/>
        </w:rPr>
        <w:t>中心及病房现任主任张宇辉教授，首席专家张健教授，中心有博士生导师4名，硕士生导师2名，主任医师6名，副主任医师5名，主治医师3名，副主任护师1名，主管护师1名。</w:t>
      </w:r>
    </w:p>
    <w:p w14:paraId="42205326">
      <w:pPr>
        <w:ind w:firstLine="482" w:firstLineChars="200"/>
        <w:rPr>
          <w:sz w:val="24"/>
        </w:rPr>
      </w:pPr>
      <w:r>
        <w:rPr>
          <w:rFonts w:hint="eastAsia" w:ascii="仿宋" w:hAnsi="仿宋" w:eastAsia="仿宋" w:cs="仿宋"/>
          <w:b/>
          <w:bCs/>
          <w:sz w:val="24"/>
          <w:lang w:val="en-US" w:eastAsia="zh-CN"/>
        </w:rPr>
        <w:drawing>
          <wp:anchor distT="0" distB="0" distL="0" distR="0" simplePos="0" relativeHeight="251659264" behindDoc="0" locked="0" layoutInCell="1" allowOverlap="1">
            <wp:simplePos x="0" y="0"/>
            <wp:positionH relativeFrom="column">
              <wp:posOffset>-43180</wp:posOffset>
            </wp:positionH>
            <wp:positionV relativeFrom="paragraph">
              <wp:posOffset>28575</wp:posOffset>
            </wp:positionV>
            <wp:extent cx="1583055" cy="2028825"/>
            <wp:effectExtent l="15875" t="15875" r="77470" b="76200"/>
            <wp:wrapSquare wrapText="bothSides"/>
            <wp:docPr id="1690025957" name="图片 3" descr="穿黑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5957" name="图片 3" descr="穿黑色衣服的人在微笑&#10;&#10;描述已自动生成"/>
                    <pic:cNvPicPr>
                      <a:picLocks noChangeAspect="1"/>
                    </pic:cNvPicPr>
                  </pic:nvPicPr>
                  <pic:blipFill>
                    <a:blip r:embed="rId5"/>
                    <a:srcRect t="5847" b="5847"/>
                    <a:stretch>
                      <a:fillRect/>
                    </a:stretch>
                  </pic:blipFill>
                  <pic:spPr>
                    <a:xfrm>
                      <a:off x="0" y="0"/>
                      <a:ext cx="1585453" cy="2031175"/>
                    </a:xfrm>
                    <a:prstGeom prst="rect">
                      <a:avLst/>
                    </a:prstGeom>
                    <a:ln>
                      <a:noFill/>
                    </a:ln>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lang w:val="en-US" w:eastAsia="zh-CN"/>
        </w:rPr>
        <w:t>张宇辉</w:t>
      </w:r>
      <w:r>
        <w:rPr>
          <w:rFonts w:hint="eastAsia" w:ascii="仿宋" w:hAnsi="仿宋" w:eastAsia="仿宋" w:cs="仿宋"/>
          <w:sz w:val="24"/>
          <w:lang w:val="en-US" w:eastAsia="zh-CN"/>
        </w:rPr>
        <w:t>，主任医师，教授，博士生导师。中国医学科学院阜外医院心力衰竭中心、HFCU主任；国家心血管病专家委员会心力衰竭专业委员会秘书长；中国医师协会心力衰竭专业委员会总干事；国家心血管病中心力衰竭专病医联体和中国心力衰竭质控项目秘书长；中华医学会心血管病分会心力衰竭学组副组长；中国抗癌协会整合肿瘤心脏病学专业委员会常委；JACC: CardioOncology国际编委；《中华心力衰竭与心肌病杂志（中英文）》编辑部主任和副主编；</w:t>
      </w:r>
      <w:r>
        <w:rPr>
          <w:rFonts w:hint="eastAsia" w:ascii="仿宋" w:hAnsi="仿宋" w:eastAsia="仿宋" w:cs="仿宋"/>
          <w:sz w:val="24"/>
          <w:lang w:val="en-US" w:eastAsia="zh-CN"/>
        </w:rPr>
        <w:cr/>
      </w:r>
      <w:r>
        <w:rPr>
          <w:rFonts w:hint="eastAsia" w:ascii="仿宋" w:hAnsi="仿宋" w:eastAsia="仿宋" w:cs="仿宋"/>
          <w:sz w:val="24"/>
          <w:lang w:val="en-US" w:eastAsia="zh-CN"/>
        </w:rPr>
        <w:t>从事心血管内科疾病诊治工作多年，积极推动慢性心衰的规范化诊治，擅长各种心肌病的精准诊断和治疗，以及疑难心肌病、肿瘤性心脏病、淀粉样心肌病、心血管急危重症诊治。负责主持国家自然科学基金青年和面上基金，国家十三五课题子课题。独立或具体负责二十余项国内、国际心衰新药研究和临床协作课题，中国心衰注册研究，国家心血管病中心心力衰竭专病医联体，国家心力衰竭质控等项目。荣获2019“国之名医·青年新锐”荣誉称号。</w:t>
      </w:r>
      <w:r>
        <w:rPr>
          <w:sz w:val="24"/>
        </w:rPr>
        <w:cr/>
      </w:r>
    </w:p>
    <w:p w14:paraId="6D22B08B">
      <w:pPr>
        <w:ind w:firstLine="480" w:firstLineChars="200"/>
        <w:rPr>
          <w:sz w:val="24"/>
        </w:rPr>
      </w:pPr>
    </w:p>
    <w:p w14:paraId="7B05B32F">
      <w:pPr>
        <w:ind w:firstLine="480" w:firstLineChars="200"/>
        <w:rPr>
          <w:sz w:val="24"/>
        </w:rPr>
      </w:pPr>
    </w:p>
    <w:p w14:paraId="4A8DA133">
      <w:pPr>
        <w:ind w:firstLine="480" w:firstLineChars="200"/>
        <w:rPr>
          <w:sz w:val="24"/>
        </w:rPr>
      </w:pPr>
    </w:p>
    <w:p w14:paraId="66DBB93B">
      <w:pPr>
        <w:ind w:firstLine="482" w:firstLineChars="200"/>
        <w:rPr>
          <w:rFonts w:hint="eastAsia" w:ascii="仿宋" w:hAnsi="仿宋" w:eastAsia="仿宋" w:cs="仿宋"/>
          <w:sz w:val="24"/>
          <w:lang w:val="en-US" w:eastAsia="zh-CN"/>
        </w:rPr>
      </w:pPr>
      <w:r>
        <w:rPr>
          <w:b/>
          <w:bCs/>
          <w:sz w:val="24"/>
        </w:rPr>
        <w:drawing>
          <wp:anchor distT="0" distB="0" distL="0" distR="0" simplePos="0" relativeHeight="251660288" behindDoc="0" locked="0" layoutInCell="1" allowOverlap="1">
            <wp:simplePos x="0" y="0"/>
            <wp:positionH relativeFrom="column">
              <wp:posOffset>-43180</wp:posOffset>
            </wp:positionH>
            <wp:positionV relativeFrom="paragraph">
              <wp:posOffset>107950</wp:posOffset>
            </wp:positionV>
            <wp:extent cx="1619250" cy="2074545"/>
            <wp:effectExtent l="15875" t="15875" r="79375" b="81280"/>
            <wp:wrapSquare wrapText="bothSides"/>
            <wp:docPr id="1642547560" name="图片 167298364" descr="穿着西装打着领带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47560" name="图片 167298364" descr="穿着西装打着领带的男人&#10;&#10;描述已自动生成"/>
                    <pic:cNvPicPr>
                      <a:picLocks noChangeAspect="1"/>
                    </pic:cNvPicPr>
                  </pic:nvPicPr>
                  <pic:blipFill>
                    <a:blip r:embed="rId6">
                      <a:extLst>
                        <a:ext uri="{28A0092B-C50C-407E-A947-70E740481C1C}">
                          <a14:useLocalDpi xmlns:a14="http://schemas.microsoft.com/office/drawing/2010/main" val="0"/>
                        </a:ext>
                      </a:extLst>
                    </a:blip>
                    <a:srcRect t="5770" b="5770"/>
                    <a:stretch>
                      <a:fillRect/>
                    </a:stretch>
                  </pic:blipFill>
                  <pic:spPr>
                    <a:xfrm>
                      <a:off x="0" y="0"/>
                      <a:ext cx="1620115" cy="2076050"/>
                    </a:xfrm>
                    <a:prstGeom prst="rect">
                      <a:avLst/>
                    </a:prstGeom>
                    <a:ln>
                      <a:noFill/>
                    </a:ln>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lang w:val="en-US" w:eastAsia="zh-CN"/>
        </w:rPr>
        <w:t>张健，</w:t>
      </w:r>
      <w:r>
        <w:rPr>
          <w:rFonts w:hint="eastAsia" w:ascii="仿宋" w:hAnsi="仿宋" w:eastAsia="仿宋" w:cs="仿宋"/>
          <w:sz w:val="24"/>
          <w:lang w:val="en-US" w:eastAsia="zh-CN"/>
        </w:rPr>
        <w:t>主任医师，教授，博士生导师。中国医学科学院阜外医院心力衰竭中心首席专家；美国心脏病协会专家会员(FACC）；欧洲心脏病学会专家会员（FESC）；国家卫生健康委心血管药物临床研究重点实验室主任；国家心血管病专家委员会心力衰竭专业委员会常务副主任委员；国家心血管病专业质控中心专家委员会心力衰竭专家工作组组长；中国医师协会心力衰竭专业委员会主任委员；国家心血管病中心心力衰竭专病医联体主席；中华医学会心血管分会重症学组副组长；2018长城心血管病大会主席；《中华心力衰竭和心肌病杂志（中英文）》总编辑；享受政府特殊津贴；获得国家卫生计生委突出贡献中青年专家称号；第二届“国之名医·卓越建树”奖；第十一届中国医师奖；2019年美国心力衰竭学会授予HFSA荣誉会员称号。</w:t>
      </w:r>
    </w:p>
    <w:p w14:paraId="165E0CA4">
      <w:pPr>
        <w:ind w:firstLine="480" w:firstLineChars="200"/>
        <w:rPr>
          <w:sz w:val="24"/>
        </w:rPr>
      </w:pPr>
    </w:p>
    <w:p w14:paraId="31179AE3">
      <w:pPr>
        <w:ind w:firstLine="480" w:firstLineChars="200"/>
        <w:rPr>
          <w:sz w:val="24"/>
        </w:rPr>
      </w:pPr>
    </w:p>
    <w:p w14:paraId="220D83C7">
      <w:pPr>
        <w:ind w:firstLine="482" w:firstLineChars="200"/>
        <w:rPr>
          <w:rFonts w:hint="eastAsia" w:ascii="仿宋" w:hAnsi="仿宋" w:eastAsia="仿宋" w:cs="仿宋"/>
          <w:sz w:val="24"/>
        </w:rPr>
      </w:pPr>
      <w:r>
        <w:rPr>
          <w:b/>
          <w:bCs/>
          <w:sz w:val="24"/>
        </w:rPr>
        <w:drawing>
          <wp:anchor distT="0" distB="0" distL="0" distR="0" simplePos="0" relativeHeight="251661312" behindDoc="0" locked="0" layoutInCell="1" allowOverlap="1">
            <wp:simplePos x="0" y="0"/>
            <wp:positionH relativeFrom="column">
              <wp:posOffset>-95250</wp:posOffset>
            </wp:positionH>
            <wp:positionV relativeFrom="paragraph">
              <wp:posOffset>137795</wp:posOffset>
            </wp:positionV>
            <wp:extent cx="1600200" cy="2049145"/>
            <wp:effectExtent l="15875" t="15875" r="73025" b="81280"/>
            <wp:wrapSquare wrapText="bothSides"/>
            <wp:docPr id="4" name="图片 3"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穿着西装笔挺的男子&#10;&#10;描述已自动生成"/>
                    <pic:cNvPicPr>
                      <a:picLocks noChangeAspect="1"/>
                    </pic:cNvPicPr>
                  </pic:nvPicPr>
                  <pic:blipFill>
                    <a:blip r:embed="rId7" cstate="print">
                      <a:extLst>
                        <a:ext uri="{28A0092B-C50C-407E-A947-70E740481C1C}">
                          <a14:useLocalDpi xmlns:a14="http://schemas.microsoft.com/office/drawing/2010/main" val="0"/>
                        </a:ext>
                      </a:extLst>
                    </a:blip>
                    <a:srcRect t="10878" b="3766"/>
                    <a:stretch>
                      <a:fillRect/>
                    </a:stretch>
                  </pic:blipFill>
                  <pic:spPr>
                    <a:xfrm>
                      <a:off x="0" y="0"/>
                      <a:ext cx="1601626" cy="2051475"/>
                    </a:xfrm>
                    <a:prstGeom prst="rect">
                      <a:avLst/>
                    </a:prstGeom>
                    <a:ln>
                      <a:noFill/>
                    </a:ln>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rPr>
        <w:t>张宇清</w:t>
      </w:r>
      <w:r>
        <w:rPr>
          <w:rFonts w:hint="eastAsia" w:ascii="仿宋" w:hAnsi="仿宋" w:eastAsia="仿宋" w:cs="仿宋"/>
          <w:sz w:val="24"/>
        </w:rPr>
        <w:t>，医学博士，主任医师。现任职于中国医学科学院阜外医院心内科。中国高血压联盟常务理事兼秘书长，中国医疗保健国际交流促进会高血压分会副主任委员、青年学部主任委员，中国医师协会心衰专业委员会委员，北京高血压防治协会副会长。欧洲心脏病学会Fellow (FESC），国际高血压学会Fellow (ISHF)、欧洲高血压学会(ESH)会员，美国心脏病学院 (ACC) 会员，国际高血压学会亚太地区顾问团成员。Journal of Clinical Hypertension副主编，Journal of Hypertension、Hypertension Research、中华心血管病杂志、中华高血压杂志、中国医学前沿杂志等杂志编委。2005、2010、2018和2024年中国高血压防治指南写作组成员，2019年中华医学会基层高血压诊疗指南执笔人，2020年中国心血管病一级预防指南写作组成员。2014年欧洲高血压学会“国际动态血压指南”委员会成员， 2019年亚洲动态血压指南委员会成员，2020年ISH国际高血压指南、2023年欧洲高血压学会指南评阅人。</w:t>
      </w:r>
      <w:r>
        <w:rPr>
          <w:rFonts w:hint="eastAsia" w:ascii="仿宋" w:hAnsi="仿宋" w:eastAsia="仿宋" w:cs="仿宋"/>
          <w:sz w:val="24"/>
        </w:rPr>
        <w:cr/>
      </w:r>
    </w:p>
    <w:p w14:paraId="7B853EEF">
      <w:pPr>
        <w:ind w:firstLine="480" w:firstLineChars="200"/>
        <w:rPr>
          <w:sz w:val="24"/>
        </w:rPr>
      </w:pPr>
    </w:p>
    <w:p w14:paraId="10944FA7">
      <w:pPr>
        <w:ind w:firstLine="482" w:firstLineChars="200"/>
        <w:rPr>
          <w:rFonts w:hint="eastAsia" w:ascii="仿宋" w:hAnsi="仿宋" w:eastAsia="仿宋" w:cs="仿宋"/>
          <w:sz w:val="24"/>
        </w:rPr>
      </w:pPr>
      <w:r>
        <w:rPr>
          <w:b/>
          <w:bCs/>
          <w:sz w:val="24"/>
        </w:rPr>
        <w:drawing>
          <wp:anchor distT="0" distB="0" distL="0" distR="0" simplePos="0" relativeHeight="251662336" behindDoc="0" locked="0" layoutInCell="1" allowOverlap="1">
            <wp:simplePos x="0" y="0"/>
            <wp:positionH relativeFrom="column">
              <wp:posOffset>43815</wp:posOffset>
            </wp:positionH>
            <wp:positionV relativeFrom="paragraph">
              <wp:posOffset>62865</wp:posOffset>
            </wp:positionV>
            <wp:extent cx="1600200" cy="2045970"/>
            <wp:effectExtent l="15875" t="15875" r="73025" b="71755"/>
            <wp:wrapSquare wrapText="bothSides"/>
            <wp:docPr id="1773552323" name="图片 3"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2323" name="图片 3" descr="穿着西装笔挺的男子&#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00855" cy="2047154"/>
                    </a:xfrm>
                    <a:prstGeom prst="rect">
                      <a:avLst/>
                    </a:prstGeom>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rPr>
        <w:t>毛懿，</w:t>
      </w:r>
      <w:r>
        <w:rPr>
          <w:rFonts w:hint="eastAsia" w:ascii="仿宋" w:hAnsi="仿宋" w:eastAsia="仿宋" w:cs="仿宋"/>
          <w:sz w:val="24"/>
        </w:rPr>
        <w:t>主任医师, 北京围手术期医学研究会心血管远程医学专委会主任委员、中国心脏重症专家委员会委员、卫生部冠脉介入资质培训导师、中华医学会医疗事故鉴定专家组成员、长春医师协会理事。 就职于北京阜外心血管病医院心力衰竭病房, 主要从事冠心病介入治疗和心力衰竭方面研究。2002年，在中国医学论坛报上，与国家心脏病中心副主任杨跃进院长第一个在国内报道药物涂层支架。2008年，国内首先报道经左侧桡动脉行LIMA桥血管造影技术。</w:t>
      </w:r>
    </w:p>
    <w:p w14:paraId="1BC3DCA8">
      <w:pPr>
        <w:rPr>
          <w:sz w:val="24"/>
        </w:rPr>
      </w:pPr>
      <w:r>
        <w:rPr>
          <w:rFonts w:hint="eastAsia" w:ascii="仿宋" w:hAnsi="仿宋" w:eastAsia="仿宋" w:cs="仿宋"/>
          <w:sz w:val="24"/>
        </w:rPr>
        <w:t>2017年，在美国丹佛TCT会议上报道6F单Guiding同侧逆向PCI病例,并在中国循环杂志发表文章阐述该技术。2019年，美国旧金山TCT会议上报导阜外医院完成的，ECMO+IABP辅助下，对心肌梗死后室间隔穿孔合并心源性休克患者实施室间隔封堵和PCI病例。现有专利3项, 科研基金2项;已发表学术论著20余篇；主编《院前急救手册》，参与撰写专业书籍3册；多次受邀在美国TCT、长城会、国家心血管病论坛（中国心脏病大会）、中华心血管年会、心血管病交叉学科高峰论坛等会议上做报告。先后受到新闻联播，北京卫视，北京新闻频道,长春电视台采访报道。</w:t>
      </w:r>
    </w:p>
    <w:p w14:paraId="4CB36D08">
      <w:pPr>
        <w:ind w:firstLine="480" w:firstLineChars="200"/>
        <w:rPr>
          <w:sz w:val="24"/>
        </w:rPr>
      </w:pPr>
    </w:p>
    <w:p w14:paraId="39C707B6">
      <w:pPr>
        <w:ind w:firstLine="480" w:firstLineChars="200"/>
        <w:rPr>
          <w:sz w:val="24"/>
        </w:rPr>
      </w:pPr>
      <w:r>
        <w:rPr>
          <w:sz w:val="24"/>
        </w:rPr>
        <w:drawing>
          <wp:anchor distT="0" distB="0" distL="0" distR="0" simplePos="0" relativeHeight="251663360" behindDoc="0" locked="0" layoutInCell="1" allowOverlap="1">
            <wp:simplePos x="0" y="0"/>
            <wp:positionH relativeFrom="column">
              <wp:posOffset>-245110</wp:posOffset>
            </wp:positionH>
            <wp:positionV relativeFrom="paragraph">
              <wp:posOffset>109855</wp:posOffset>
            </wp:positionV>
            <wp:extent cx="1752600" cy="2078355"/>
            <wp:effectExtent l="15875" t="15875" r="73025" b="77470"/>
            <wp:wrapSquare wrapText="bothSides"/>
            <wp:docPr id="1" name="图片 1"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西装戴眼镜的男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l="6799" r="8473"/>
                    <a:stretch>
                      <a:fillRect/>
                    </a:stretch>
                  </pic:blipFill>
                  <pic:spPr>
                    <a:xfrm>
                      <a:off x="0" y="0"/>
                      <a:ext cx="1752600" cy="2078355"/>
                    </a:xfrm>
                    <a:prstGeom prst="rect">
                      <a:avLst/>
                    </a:prstGeom>
                    <a:ln>
                      <a:noFill/>
                    </a:ln>
                    <a:effectLst>
                      <a:outerShdw blurRad="50800" dist="38100" dir="2700000" algn="tl" rotWithShape="0">
                        <a:prstClr val="black">
                          <a:alpha val="40000"/>
                        </a:prstClr>
                      </a:outerShdw>
                    </a:effectLst>
                  </pic:spPr>
                </pic:pic>
              </a:graphicData>
            </a:graphic>
          </wp:anchor>
        </w:drawing>
      </w:r>
    </w:p>
    <w:p w14:paraId="3784A477">
      <w:pPr>
        <w:ind w:firstLine="482" w:firstLineChars="200"/>
        <w:rPr>
          <w:rFonts w:hint="eastAsia" w:ascii="仿宋" w:hAnsi="仿宋" w:eastAsia="仿宋" w:cs="仿宋"/>
          <w:b/>
          <w:bCs/>
          <w:sz w:val="24"/>
        </w:rPr>
      </w:pPr>
    </w:p>
    <w:p w14:paraId="18D3AA78">
      <w:pPr>
        <w:ind w:firstLine="482" w:firstLineChars="200"/>
        <w:rPr>
          <w:rFonts w:hint="eastAsia" w:ascii="仿宋" w:hAnsi="仿宋" w:eastAsia="仿宋" w:cs="仿宋"/>
          <w:b/>
          <w:bCs/>
          <w:sz w:val="24"/>
        </w:rPr>
      </w:pPr>
    </w:p>
    <w:p w14:paraId="0A405DCE">
      <w:pPr>
        <w:ind w:firstLine="482" w:firstLineChars="200"/>
        <w:rPr>
          <w:rFonts w:hint="eastAsia" w:ascii="仿宋" w:hAnsi="仿宋" w:eastAsia="仿宋" w:cs="仿宋"/>
          <w:sz w:val="24"/>
        </w:rPr>
      </w:pPr>
      <w:r>
        <w:rPr>
          <w:rFonts w:hint="eastAsia" w:ascii="仿宋" w:hAnsi="仿宋" w:eastAsia="仿宋" w:cs="仿宋"/>
          <w:b/>
          <w:bCs/>
          <w:sz w:val="24"/>
        </w:rPr>
        <w:t>高鑫，</w:t>
      </w:r>
      <w:r>
        <w:rPr>
          <w:rFonts w:hint="eastAsia" w:ascii="仿宋" w:hAnsi="仿宋" w:eastAsia="仿宋" w:cs="仿宋"/>
          <w:sz w:val="24"/>
        </w:rPr>
        <w:t>医学博士，中国医学科学院阜外医院心衰监护病区指导医师，心血管内科主任医师。电子邮件：gaoxincn@sina.com</w:t>
      </w:r>
      <w:r>
        <w:rPr>
          <w:rFonts w:hint="eastAsia" w:ascii="仿宋" w:hAnsi="仿宋" w:eastAsia="仿宋" w:cs="仿宋"/>
          <w:sz w:val="24"/>
          <w:lang w:eastAsia="zh-CN"/>
        </w:rPr>
        <w:t>。</w:t>
      </w:r>
      <w:r>
        <w:rPr>
          <w:rFonts w:hint="eastAsia" w:ascii="仿宋" w:hAnsi="仿宋" w:eastAsia="仿宋" w:cs="仿宋"/>
          <w:sz w:val="24"/>
        </w:rPr>
        <w:t>1999年入读阜外医院博士研究生后一直在阜外医院工作，从事心血管内科20余年，专业方向为肺血管疾病和右心衰竭，具有丰富的医疗、教学及科研经验。主要参与国自然面上项目等国家级、医科院级科研项目数项，作为牵头单位主要人员参与国际大规模随机对照临床试验并以第一作者发表相应中国亚组分析。已在核心期刊发表多篇论文。</w:t>
      </w:r>
    </w:p>
    <w:p w14:paraId="3139C37A">
      <w:pPr>
        <w:ind w:firstLine="480" w:firstLineChars="200"/>
        <w:rPr>
          <w:sz w:val="24"/>
        </w:rPr>
      </w:pPr>
    </w:p>
    <w:tbl>
      <w:tblPr>
        <w:tblStyle w:val="5"/>
        <w:tblW w:w="9889" w:type="dxa"/>
        <w:tblInd w:w="0" w:type="dxa"/>
        <w:tblLayout w:type="autofit"/>
        <w:tblCellMar>
          <w:top w:w="0" w:type="dxa"/>
          <w:left w:w="108" w:type="dxa"/>
          <w:bottom w:w="0" w:type="dxa"/>
          <w:right w:w="108" w:type="dxa"/>
        </w:tblCellMar>
      </w:tblPr>
      <w:tblGrid>
        <w:gridCol w:w="2365"/>
        <w:gridCol w:w="5823"/>
        <w:gridCol w:w="1701"/>
      </w:tblGrid>
      <w:tr w14:paraId="3BE642B8">
        <w:tblPrEx>
          <w:tblCellMar>
            <w:top w:w="0" w:type="dxa"/>
            <w:left w:w="108" w:type="dxa"/>
            <w:bottom w:w="0" w:type="dxa"/>
            <w:right w:w="108" w:type="dxa"/>
          </w:tblCellMar>
        </w:tblPrEx>
        <w:trPr>
          <w:trHeight w:val="629" w:hRule="atLeast"/>
        </w:trPr>
        <w:tc>
          <w:tcPr>
            <w:tcW w:w="2365" w:type="dxa"/>
          </w:tcPr>
          <w:p w14:paraId="71D4616F">
            <w:pPr>
              <w:ind w:firstLine="480" w:firstLineChars="200"/>
              <w:rPr>
                <w:rFonts w:hint="eastAsia" w:ascii="仿宋" w:hAnsi="仿宋" w:eastAsia="仿宋" w:cs="仿宋"/>
                <w:sz w:val="24"/>
              </w:rPr>
            </w:pPr>
            <w:r>
              <w:rPr>
                <w:rFonts w:hint="eastAsia" w:ascii="仿宋" w:hAnsi="仿宋" w:eastAsia="仿宋" w:cs="仿宋"/>
                <w:sz w:val="24"/>
              </w:rPr>
              <w:t>1996.9~1999.9</w:t>
            </w:r>
          </w:p>
        </w:tc>
        <w:tc>
          <w:tcPr>
            <w:tcW w:w="5823" w:type="dxa"/>
          </w:tcPr>
          <w:p w14:paraId="7BAADB7A">
            <w:pPr>
              <w:ind w:firstLine="480" w:firstLineChars="200"/>
              <w:rPr>
                <w:rFonts w:hint="eastAsia" w:ascii="仿宋" w:hAnsi="仿宋" w:eastAsia="仿宋" w:cs="仿宋"/>
                <w:sz w:val="24"/>
              </w:rPr>
            </w:pPr>
            <w:r>
              <w:rPr>
                <w:rFonts w:hint="eastAsia" w:ascii="仿宋" w:hAnsi="仿宋" w:eastAsia="仿宋" w:cs="仿宋"/>
                <w:sz w:val="24"/>
              </w:rPr>
              <w:t>卫生部中日友好医院（三级甲等）大内科</w:t>
            </w:r>
          </w:p>
        </w:tc>
        <w:tc>
          <w:tcPr>
            <w:tcW w:w="1701" w:type="dxa"/>
          </w:tcPr>
          <w:p w14:paraId="64B2D6C5">
            <w:pPr>
              <w:ind w:firstLine="480" w:firstLineChars="200"/>
              <w:rPr>
                <w:rFonts w:hint="eastAsia" w:ascii="仿宋" w:hAnsi="仿宋" w:eastAsia="仿宋" w:cs="仿宋"/>
                <w:sz w:val="24"/>
              </w:rPr>
            </w:pPr>
            <w:r>
              <w:rPr>
                <w:rFonts w:hint="eastAsia" w:ascii="仿宋" w:hAnsi="仿宋" w:eastAsia="仿宋" w:cs="仿宋"/>
                <w:sz w:val="24"/>
              </w:rPr>
              <w:t>住院医师</w:t>
            </w:r>
          </w:p>
        </w:tc>
      </w:tr>
      <w:tr w14:paraId="22EA1E5E">
        <w:tblPrEx>
          <w:tblCellMar>
            <w:top w:w="0" w:type="dxa"/>
            <w:left w:w="108" w:type="dxa"/>
            <w:bottom w:w="0" w:type="dxa"/>
            <w:right w:w="108" w:type="dxa"/>
          </w:tblCellMar>
        </w:tblPrEx>
        <w:tc>
          <w:tcPr>
            <w:tcW w:w="2365" w:type="dxa"/>
          </w:tcPr>
          <w:p w14:paraId="0B9A700D">
            <w:pPr>
              <w:ind w:firstLine="480" w:firstLineChars="200"/>
              <w:rPr>
                <w:rFonts w:hint="eastAsia" w:ascii="仿宋" w:hAnsi="仿宋" w:eastAsia="仿宋" w:cs="仿宋"/>
                <w:sz w:val="24"/>
              </w:rPr>
            </w:pPr>
            <w:r>
              <w:rPr>
                <w:rFonts w:hint="eastAsia" w:ascii="仿宋" w:hAnsi="仿宋" w:eastAsia="仿宋" w:cs="仿宋"/>
                <w:sz w:val="24"/>
              </w:rPr>
              <w:t>2003.10~2004.3</w:t>
            </w:r>
          </w:p>
        </w:tc>
        <w:tc>
          <w:tcPr>
            <w:tcW w:w="5823" w:type="dxa"/>
          </w:tcPr>
          <w:p w14:paraId="3EC96915">
            <w:pPr>
              <w:ind w:firstLine="480" w:firstLineChars="200"/>
              <w:rPr>
                <w:rFonts w:hint="eastAsia" w:ascii="仿宋" w:hAnsi="仿宋" w:eastAsia="仿宋" w:cs="仿宋"/>
                <w:sz w:val="24"/>
              </w:rPr>
            </w:pPr>
            <w:r>
              <w:rPr>
                <w:rFonts w:hint="eastAsia" w:ascii="仿宋" w:hAnsi="仿宋" w:eastAsia="仿宋" w:cs="仿宋"/>
                <w:sz w:val="24"/>
              </w:rPr>
              <w:t>中国协和医科大学阜外心血管病医院（三级甲等）心内科</w:t>
            </w:r>
          </w:p>
        </w:tc>
        <w:tc>
          <w:tcPr>
            <w:tcW w:w="1701" w:type="dxa"/>
          </w:tcPr>
          <w:p w14:paraId="4FD1139C">
            <w:pPr>
              <w:ind w:firstLine="480" w:firstLineChars="200"/>
              <w:rPr>
                <w:rFonts w:hint="eastAsia" w:ascii="仿宋" w:hAnsi="仿宋" w:eastAsia="仿宋" w:cs="仿宋"/>
                <w:sz w:val="24"/>
              </w:rPr>
            </w:pPr>
            <w:r>
              <w:rPr>
                <w:rFonts w:hint="eastAsia" w:ascii="仿宋" w:hAnsi="仿宋" w:eastAsia="仿宋" w:cs="仿宋"/>
                <w:sz w:val="24"/>
              </w:rPr>
              <w:t>住院总医师</w:t>
            </w:r>
          </w:p>
        </w:tc>
      </w:tr>
      <w:tr w14:paraId="78720A25">
        <w:tblPrEx>
          <w:tblCellMar>
            <w:top w:w="0" w:type="dxa"/>
            <w:left w:w="108" w:type="dxa"/>
            <w:bottom w:w="0" w:type="dxa"/>
            <w:right w:w="108" w:type="dxa"/>
          </w:tblCellMar>
        </w:tblPrEx>
        <w:tc>
          <w:tcPr>
            <w:tcW w:w="2365" w:type="dxa"/>
          </w:tcPr>
          <w:p w14:paraId="0A9BB5B2">
            <w:pPr>
              <w:ind w:firstLine="480" w:firstLineChars="200"/>
              <w:rPr>
                <w:rFonts w:hint="eastAsia" w:ascii="仿宋" w:hAnsi="仿宋" w:eastAsia="仿宋" w:cs="仿宋"/>
                <w:sz w:val="24"/>
              </w:rPr>
            </w:pPr>
            <w:r>
              <w:rPr>
                <w:rFonts w:hint="eastAsia" w:ascii="仿宋" w:hAnsi="仿宋" w:eastAsia="仿宋" w:cs="仿宋"/>
                <w:sz w:val="24"/>
              </w:rPr>
              <w:t>2004.9~2016.3</w:t>
            </w:r>
          </w:p>
        </w:tc>
        <w:tc>
          <w:tcPr>
            <w:tcW w:w="5823" w:type="dxa"/>
          </w:tcPr>
          <w:p w14:paraId="12963453">
            <w:pPr>
              <w:ind w:firstLine="480" w:firstLineChars="200"/>
              <w:rPr>
                <w:rFonts w:hint="eastAsia" w:ascii="仿宋" w:hAnsi="仿宋" w:eastAsia="仿宋" w:cs="仿宋"/>
                <w:sz w:val="24"/>
              </w:rPr>
            </w:pPr>
            <w:r>
              <w:rPr>
                <w:rFonts w:hint="eastAsia" w:ascii="仿宋" w:hAnsi="仿宋" w:eastAsia="仿宋" w:cs="仿宋"/>
                <w:sz w:val="24"/>
              </w:rPr>
              <w:t>中国协和医科大学阜外心血管病医院（三级甲等）心内科，ICU病房、18病房、23病房、4病房、急诊室、29病房</w:t>
            </w:r>
          </w:p>
        </w:tc>
        <w:tc>
          <w:tcPr>
            <w:tcW w:w="1701" w:type="dxa"/>
          </w:tcPr>
          <w:p w14:paraId="276212A5">
            <w:pPr>
              <w:ind w:firstLine="480" w:firstLineChars="200"/>
              <w:rPr>
                <w:rFonts w:hint="eastAsia" w:ascii="仿宋" w:hAnsi="仿宋" w:eastAsia="仿宋" w:cs="仿宋"/>
                <w:sz w:val="24"/>
              </w:rPr>
            </w:pPr>
            <w:r>
              <w:rPr>
                <w:rFonts w:hint="eastAsia" w:ascii="仿宋" w:hAnsi="仿宋" w:eastAsia="仿宋" w:cs="仿宋"/>
                <w:sz w:val="24"/>
              </w:rPr>
              <w:t>主治医师</w:t>
            </w:r>
          </w:p>
        </w:tc>
      </w:tr>
      <w:tr w14:paraId="73DDAC73">
        <w:tblPrEx>
          <w:tblCellMar>
            <w:top w:w="0" w:type="dxa"/>
            <w:left w:w="108" w:type="dxa"/>
            <w:bottom w:w="0" w:type="dxa"/>
            <w:right w:w="108" w:type="dxa"/>
          </w:tblCellMar>
        </w:tblPrEx>
        <w:tc>
          <w:tcPr>
            <w:tcW w:w="2365" w:type="dxa"/>
          </w:tcPr>
          <w:p w14:paraId="49FC3536">
            <w:pPr>
              <w:ind w:firstLine="480" w:firstLineChars="200"/>
              <w:rPr>
                <w:rFonts w:hint="eastAsia" w:ascii="仿宋" w:hAnsi="仿宋" w:eastAsia="仿宋" w:cs="仿宋"/>
                <w:sz w:val="24"/>
              </w:rPr>
            </w:pPr>
            <w:r>
              <w:rPr>
                <w:rFonts w:hint="eastAsia" w:ascii="仿宋" w:hAnsi="仿宋" w:eastAsia="仿宋" w:cs="仿宋"/>
                <w:sz w:val="24"/>
              </w:rPr>
              <w:t>2016.4~2019.2</w:t>
            </w:r>
          </w:p>
        </w:tc>
        <w:tc>
          <w:tcPr>
            <w:tcW w:w="5823" w:type="dxa"/>
          </w:tcPr>
          <w:p w14:paraId="6B92378D">
            <w:pPr>
              <w:ind w:firstLine="480" w:firstLineChars="200"/>
              <w:rPr>
                <w:rFonts w:hint="eastAsia" w:ascii="仿宋" w:hAnsi="仿宋" w:eastAsia="仿宋" w:cs="仿宋"/>
                <w:sz w:val="24"/>
              </w:rPr>
            </w:pPr>
            <w:r>
              <w:rPr>
                <w:rFonts w:hint="eastAsia" w:ascii="仿宋" w:hAnsi="仿宋" w:eastAsia="仿宋" w:cs="仿宋"/>
                <w:sz w:val="24"/>
              </w:rPr>
              <w:t>中国协和医科大学阜外心血管病医院（三级甲等）心内科，16病房&amp;血栓与综合内科二病区</w:t>
            </w:r>
          </w:p>
        </w:tc>
        <w:tc>
          <w:tcPr>
            <w:tcW w:w="1701" w:type="dxa"/>
          </w:tcPr>
          <w:p w14:paraId="6369FB61">
            <w:pPr>
              <w:ind w:firstLine="480" w:firstLineChars="200"/>
              <w:rPr>
                <w:rFonts w:hint="eastAsia" w:ascii="仿宋" w:hAnsi="仿宋" w:eastAsia="仿宋" w:cs="仿宋"/>
                <w:sz w:val="24"/>
              </w:rPr>
            </w:pPr>
            <w:r>
              <w:rPr>
                <w:rFonts w:hint="eastAsia" w:ascii="仿宋" w:hAnsi="仿宋" w:eastAsia="仿宋" w:cs="仿宋"/>
                <w:sz w:val="24"/>
              </w:rPr>
              <w:t>指导医师</w:t>
            </w:r>
          </w:p>
        </w:tc>
      </w:tr>
      <w:tr w14:paraId="043392B3">
        <w:tblPrEx>
          <w:tblCellMar>
            <w:top w:w="0" w:type="dxa"/>
            <w:left w:w="108" w:type="dxa"/>
            <w:bottom w:w="0" w:type="dxa"/>
            <w:right w:w="108" w:type="dxa"/>
          </w:tblCellMar>
        </w:tblPrEx>
        <w:tc>
          <w:tcPr>
            <w:tcW w:w="2365" w:type="dxa"/>
          </w:tcPr>
          <w:p w14:paraId="1A2DAD6B">
            <w:pPr>
              <w:ind w:firstLine="480" w:firstLineChars="200"/>
              <w:rPr>
                <w:rFonts w:hint="eastAsia" w:ascii="仿宋" w:hAnsi="仿宋" w:eastAsia="仿宋" w:cs="仿宋"/>
                <w:sz w:val="24"/>
              </w:rPr>
            </w:pPr>
            <w:r>
              <w:rPr>
                <w:rFonts w:hint="eastAsia" w:ascii="仿宋" w:hAnsi="仿宋" w:eastAsia="仿宋" w:cs="仿宋"/>
                <w:sz w:val="24"/>
              </w:rPr>
              <w:t>2019.2~2023.6</w:t>
            </w:r>
          </w:p>
        </w:tc>
        <w:tc>
          <w:tcPr>
            <w:tcW w:w="5823" w:type="dxa"/>
          </w:tcPr>
          <w:p w14:paraId="65629C3D">
            <w:pPr>
              <w:ind w:firstLine="480" w:firstLineChars="200"/>
              <w:rPr>
                <w:rFonts w:hint="eastAsia" w:ascii="仿宋" w:hAnsi="仿宋" w:eastAsia="仿宋" w:cs="仿宋"/>
                <w:sz w:val="24"/>
              </w:rPr>
            </w:pPr>
            <w:r>
              <w:rPr>
                <w:rFonts w:hint="eastAsia" w:ascii="仿宋" w:hAnsi="仿宋" w:eastAsia="仿宋" w:cs="仿宋"/>
                <w:sz w:val="24"/>
              </w:rPr>
              <w:t>中国协和医科大学阜外心血管病医院（三级甲等）心内科，血栓与综合内科二病区&amp;肺血管与血栓二病区&amp;呼吸与肺血管病二组</w:t>
            </w:r>
          </w:p>
        </w:tc>
        <w:tc>
          <w:tcPr>
            <w:tcW w:w="1701" w:type="dxa"/>
          </w:tcPr>
          <w:p w14:paraId="1310BD1C">
            <w:pPr>
              <w:ind w:firstLine="480" w:firstLineChars="200"/>
              <w:rPr>
                <w:rFonts w:hint="eastAsia" w:ascii="仿宋" w:hAnsi="仿宋" w:eastAsia="仿宋" w:cs="仿宋"/>
                <w:sz w:val="24"/>
              </w:rPr>
            </w:pPr>
            <w:r>
              <w:rPr>
                <w:rFonts w:hint="eastAsia" w:ascii="仿宋" w:hAnsi="仿宋" w:eastAsia="仿宋" w:cs="仿宋"/>
                <w:sz w:val="24"/>
              </w:rPr>
              <w:t>副主任</w:t>
            </w:r>
          </w:p>
        </w:tc>
      </w:tr>
      <w:tr w14:paraId="6A7DFC25">
        <w:tblPrEx>
          <w:tblCellMar>
            <w:top w:w="0" w:type="dxa"/>
            <w:left w:w="108" w:type="dxa"/>
            <w:bottom w:w="0" w:type="dxa"/>
            <w:right w:w="108" w:type="dxa"/>
          </w:tblCellMar>
        </w:tblPrEx>
        <w:tc>
          <w:tcPr>
            <w:tcW w:w="2365" w:type="dxa"/>
          </w:tcPr>
          <w:p w14:paraId="498F80FE">
            <w:pPr>
              <w:ind w:firstLine="480" w:firstLineChars="200"/>
              <w:rPr>
                <w:rFonts w:hint="eastAsia" w:ascii="仿宋" w:hAnsi="仿宋" w:eastAsia="仿宋" w:cs="仿宋"/>
                <w:sz w:val="24"/>
              </w:rPr>
            </w:pPr>
            <w:r>
              <w:rPr>
                <w:rFonts w:hint="eastAsia" w:ascii="仿宋" w:hAnsi="仿宋" w:eastAsia="仿宋" w:cs="仿宋"/>
                <w:sz w:val="24"/>
              </w:rPr>
              <w:t>2023.7~至今</w:t>
            </w:r>
          </w:p>
        </w:tc>
        <w:tc>
          <w:tcPr>
            <w:tcW w:w="5823" w:type="dxa"/>
          </w:tcPr>
          <w:p w14:paraId="2154714F">
            <w:pPr>
              <w:ind w:firstLine="480" w:firstLineChars="200"/>
              <w:rPr>
                <w:rFonts w:hint="eastAsia" w:ascii="仿宋" w:hAnsi="仿宋" w:eastAsia="仿宋" w:cs="仿宋"/>
                <w:sz w:val="24"/>
              </w:rPr>
            </w:pPr>
            <w:r>
              <w:rPr>
                <w:rFonts w:hint="eastAsia" w:ascii="仿宋" w:hAnsi="仿宋" w:eastAsia="仿宋" w:cs="仿宋"/>
                <w:sz w:val="24"/>
              </w:rPr>
              <w:t>中国协和医科大学阜外心血管病医院（三级甲等）心内科心衰监护病房HFCU</w:t>
            </w:r>
          </w:p>
        </w:tc>
        <w:tc>
          <w:tcPr>
            <w:tcW w:w="1701" w:type="dxa"/>
          </w:tcPr>
          <w:p w14:paraId="3F8B9FCB">
            <w:pPr>
              <w:ind w:firstLine="480" w:firstLineChars="200"/>
              <w:rPr>
                <w:rFonts w:hint="eastAsia" w:ascii="仿宋" w:hAnsi="仿宋" w:eastAsia="仿宋" w:cs="仿宋"/>
                <w:sz w:val="24"/>
              </w:rPr>
            </w:pPr>
            <w:r>
              <w:rPr>
                <w:rFonts w:hint="eastAsia" w:ascii="仿宋" w:hAnsi="仿宋" w:eastAsia="仿宋" w:cs="仿宋"/>
                <w:sz w:val="24"/>
              </w:rPr>
              <w:t>指导医师</w:t>
            </w:r>
          </w:p>
        </w:tc>
      </w:tr>
    </w:tbl>
    <w:p w14:paraId="597E94F2">
      <w:pPr>
        <w:rPr>
          <w:rFonts w:hint="eastAsia"/>
          <w:sz w:val="24"/>
        </w:rPr>
      </w:pPr>
    </w:p>
    <w:p w14:paraId="6824E3C6">
      <w:pPr>
        <w:ind w:firstLine="480" w:firstLineChars="200"/>
        <w:rPr>
          <w:sz w:val="24"/>
        </w:rPr>
      </w:pPr>
      <w:r>
        <w:rPr>
          <w:rFonts w:hint="eastAsia"/>
          <w:sz w:val="24"/>
        </w:rPr>
        <w:drawing>
          <wp:anchor distT="0" distB="0" distL="0" distR="0" simplePos="0" relativeHeight="251664384" behindDoc="0" locked="0" layoutInCell="1" allowOverlap="1">
            <wp:simplePos x="0" y="0"/>
            <wp:positionH relativeFrom="column">
              <wp:posOffset>-116840</wp:posOffset>
            </wp:positionH>
            <wp:positionV relativeFrom="paragraph">
              <wp:posOffset>186055</wp:posOffset>
            </wp:positionV>
            <wp:extent cx="1708785" cy="2311400"/>
            <wp:effectExtent l="0" t="0" r="5715" b="0"/>
            <wp:wrapSquare wrapText="bothSides"/>
            <wp:docPr id="250878293" name="图片 2" descr="穿白衬衫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78293" name="图片 2" descr="穿白衬衫的人&#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08785" cy="2311400"/>
                    </a:xfrm>
                    <a:prstGeom prst="rect">
                      <a:avLst/>
                    </a:prstGeom>
                  </pic:spPr>
                </pic:pic>
              </a:graphicData>
            </a:graphic>
          </wp:anchor>
        </w:drawing>
      </w:r>
    </w:p>
    <w:p w14:paraId="69C7BBBF">
      <w:pPr>
        <w:ind w:firstLine="482" w:firstLineChars="200"/>
        <w:rPr>
          <w:rFonts w:hint="eastAsia" w:ascii="仿宋" w:hAnsi="仿宋" w:eastAsia="仿宋" w:cs="仿宋"/>
          <w:b/>
          <w:bCs/>
          <w:sz w:val="24"/>
        </w:rPr>
      </w:pPr>
    </w:p>
    <w:p w14:paraId="2AE17575">
      <w:pPr>
        <w:ind w:firstLine="482" w:firstLineChars="200"/>
        <w:rPr>
          <w:rFonts w:hint="eastAsia" w:ascii="仿宋" w:hAnsi="仿宋" w:eastAsia="仿宋" w:cs="仿宋"/>
          <w:sz w:val="24"/>
        </w:rPr>
      </w:pPr>
      <w:r>
        <w:rPr>
          <w:rFonts w:hint="eastAsia" w:ascii="仿宋" w:hAnsi="仿宋" w:eastAsia="仿宋" w:cs="仿宋"/>
          <w:b/>
          <w:bCs/>
          <w:sz w:val="24"/>
        </w:rPr>
        <w:t>翟玫,</w:t>
      </w:r>
      <w:r>
        <w:rPr>
          <w:rFonts w:hint="eastAsia" w:ascii="仿宋" w:hAnsi="仿宋" w:eastAsia="仿宋" w:cs="仿宋"/>
          <w:sz w:val="24"/>
        </w:rPr>
        <w:t xml:space="preserve"> 医学博士，中国医学科学院阜外医院副主任医师</w:t>
      </w:r>
      <w:r>
        <w:rPr>
          <w:rFonts w:hint="eastAsia" w:ascii="仿宋" w:hAnsi="仿宋" w:eastAsia="仿宋" w:cs="仿宋"/>
          <w:sz w:val="24"/>
          <w:lang w:eastAsia="zh-CN"/>
        </w:rPr>
        <w:t>。</w:t>
      </w:r>
      <w:r>
        <w:rPr>
          <w:rFonts w:hint="eastAsia" w:ascii="仿宋" w:hAnsi="仿宋" w:eastAsia="仿宋" w:cs="仿宋"/>
          <w:sz w:val="24"/>
        </w:rPr>
        <w:t>中华医学会心血管病学分会肿瘤心脏病学学组委员。国家心血管病专家委员会心力衰竭专业委员会委员。医疗工作情况：擅长各种疑难重症心衰、各种类型心肌病、心肌炎、瓣膜病、先天性心脏病等多种复杂心脏疾病的诊断和治疗。做为主要研究者及主要成员参与了多项国家科技十二五支撑项目、十三五国家重点研发计划项目等国家级课题，以及国际、国内大规模研究。参与并执笔《急/慢性心力衰竭基层诊疗指南》《中国心力衰竭患者离子管理专家共识》《静脉β肾上腺素能受体阻滞剂临床规范化应用中国专家建议》等。以第一作者及通讯作者发表SCI及核心期刊论文多篇。</w:t>
      </w:r>
    </w:p>
    <w:p w14:paraId="2663E1D9">
      <w:pPr>
        <w:ind w:firstLine="480" w:firstLineChars="200"/>
        <w:rPr>
          <w:sz w:val="24"/>
        </w:rPr>
      </w:pPr>
    </w:p>
    <w:p w14:paraId="29BC3284">
      <w:pPr>
        <w:ind w:firstLine="480" w:firstLineChars="200"/>
        <w:rPr>
          <w:sz w:val="24"/>
        </w:rPr>
        <w:sectPr>
          <w:pgSz w:w="11906" w:h="16838"/>
          <w:pgMar w:top="1440" w:right="1080" w:bottom="1440" w:left="1080" w:header="851" w:footer="992" w:gutter="0"/>
          <w:cols w:space="425" w:num="1"/>
          <w:docGrid w:type="lines" w:linePitch="312" w:charSpace="0"/>
        </w:sectPr>
      </w:pPr>
    </w:p>
    <w:p w14:paraId="7241BF27">
      <w:pPr>
        <w:ind w:firstLine="480" w:firstLineChars="200"/>
        <w:rPr>
          <w:sz w:val="24"/>
        </w:rPr>
      </w:pPr>
    </w:p>
    <w:p w14:paraId="3364B8E7">
      <w:pPr>
        <w:ind w:firstLine="482" w:firstLineChars="200"/>
        <w:rPr>
          <w:rFonts w:hint="eastAsia" w:ascii="仿宋" w:hAnsi="仿宋" w:eastAsia="仿宋" w:cs="仿宋"/>
          <w:sz w:val="24"/>
        </w:rPr>
      </w:pPr>
      <w:r>
        <w:rPr>
          <w:b/>
          <w:bCs/>
          <w:sz w:val="24"/>
        </w:rPr>
        <w:drawing>
          <wp:anchor distT="0" distB="0" distL="114300" distR="114300" simplePos="0" relativeHeight="251665408" behindDoc="0" locked="0" layoutInCell="1" allowOverlap="1">
            <wp:simplePos x="0" y="0"/>
            <wp:positionH relativeFrom="column">
              <wp:posOffset>-144145</wp:posOffset>
            </wp:positionH>
            <wp:positionV relativeFrom="paragraph">
              <wp:posOffset>17780</wp:posOffset>
            </wp:positionV>
            <wp:extent cx="1750695" cy="2149475"/>
            <wp:effectExtent l="0" t="0" r="1905" b="9525"/>
            <wp:wrapSquare wrapText="bothSides"/>
            <wp:docPr id="4100" name="Picture 4" descr="穿蓝色衣服的人&#10;&#10;描述已自动生成"/>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descr="穿蓝色衣服的人&#10;&#10;描述已自动生成"/>
                    <pic:cNvPicPr>
                      <a:picLocks noGrp="1" noChangeAspect="1"/>
                    </pic:cNvPicPr>
                  </pic:nvPicPr>
                  <pic:blipFill>
                    <a:blip r:embed="rId11"/>
                    <a:srcRect t="9076" b="9076"/>
                    <a:stretch>
                      <a:fillRect/>
                    </a:stretch>
                  </pic:blipFill>
                  <pic:spPr>
                    <a:xfrm>
                      <a:off x="0" y="0"/>
                      <a:ext cx="1750695" cy="2149475"/>
                    </a:xfrm>
                    <a:prstGeom prst="rect">
                      <a:avLst/>
                    </a:prstGeom>
                    <a:noFill/>
                    <a:ln w="9525">
                      <a:noFill/>
                    </a:ln>
                  </pic:spPr>
                </pic:pic>
              </a:graphicData>
            </a:graphic>
          </wp:anchor>
        </w:drawing>
      </w:r>
      <w:r>
        <w:rPr>
          <w:rFonts w:hint="eastAsia" w:ascii="仿宋" w:hAnsi="仿宋" w:eastAsia="仿宋" w:cs="仿宋"/>
          <w:b/>
          <w:bCs/>
          <w:sz w:val="24"/>
        </w:rPr>
        <w:t>周琼，</w:t>
      </w:r>
      <w:r>
        <w:rPr>
          <w:rFonts w:hint="eastAsia" w:ascii="仿宋" w:hAnsi="仿宋" w:eastAsia="仿宋" w:cs="仿宋"/>
          <w:sz w:val="24"/>
        </w:rPr>
        <w:t>中国医学科学院阜外医院，硕士。特长：熟悉心内科常见多发病，在HFCU长期工作。擅长危重病人抢救，尤其对于漂浮导管检查以及床旁血滤治疗危重患者有诸多经验。参加过纳西立肽，托伐普坦，左西孟旦，Istaroxime治疗急性心力衰竭以及PARADIGM，比索洛尔滴定治疗慢性稳定心力衰竭，Emperor-Reduced和Emperor-Preserved研究，VICTORIA研究，Istaroxime 治疗急性失代偿性心力衰竭的研究，评价 Omecamtiv Mecarbil 对射血分数降低的慢性心力衰竭等诸多研究。撰写过«艾司洛尔注射液在冠心病ACS急性左心衰的治疗作用»等论文，擅长教学和科普。为阜外医院内科管委会和医保中心制定心内科危重症DRG诊疗方案。</w:t>
      </w:r>
    </w:p>
    <w:p w14:paraId="5D67E93C">
      <w:pPr>
        <w:rPr>
          <w:rFonts w:hint="eastAsia" w:ascii="仿宋" w:hAnsi="仿宋" w:eastAsia="仿宋" w:cs="仿宋"/>
          <w:sz w:val="24"/>
        </w:rPr>
      </w:pPr>
      <w:r>
        <w:rPr>
          <w:rFonts w:hint="eastAsia" w:ascii="仿宋" w:hAnsi="仿宋" w:eastAsia="仿宋" w:cs="仿宋"/>
          <w:sz w:val="24"/>
        </w:rPr>
        <w:t>心力衰竭专业委员会重症学组秘书，中国抗癌委员会委员，中国中西医结合委员会委员。</w:t>
      </w:r>
    </w:p>
    <w:p w14:paraId="06405F74">
      <w:pPr>
        <w:rPr>
          <w:rFonts w:hint="eastAsia" w:ascii="仿宋" w:hAnsi="仿宋" w:eastAsia="仿宋" w:cs="仿宋"/>
          <w:sz w:val="24"/>
        </w:rPr>
      </w:pPr>
    </w:p>
    <w:p w14:paraId="30E2C55F">
      <w:pPr>
        <w:ind w:firstLine="482" w:firstLineChars="200"/>
        <w:rPr>
          <w:sz w:val="24"/>
        </w:rPr>
      </w:pPr>
      <w:r>
        <w:rPr>
          <w:b/>
          <w:bCs/>
          <w:sz w:val="24"/>
        </w:rPr>
        <w:drawing>
          <wp:anchor distT="0" distB="0" distL="0" distR="0" simplePos="0" relativeHeight="251666432" behindDoc="0" locked="0" layoutInCell="1" allowOverlap="1">
            <wp:simplePos x="0" y="0"/>
            <wp:positionH relativeFrom="column">
              <wp:posOffset>-151130</wp:posOffset>
            </wp:positionH>
            <wp:positionV relativeFrom="paragraph">
              <wp:posOffset>156845</wp:posOffset>
            </wp:positionV>
            <wp:extent cx="1619250" cy="2198370"/>
            <wp:effectExtent l="0" t="0" r="6350" b="11430"/>
            <wp:wrapSquare wrapText="bothSides"/>
            <wp:docPr id="3" name="图片 2" descr="穿白色衣服的女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穿白色衣服的女人在微笑&#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2" cy="2214507"/>
                    </a:xfrm>
                    <a:prstGeom prst="rect">
                      <a:avLst/>
                    </a:prstGeom>
                  </pic:spPr>
                </pic:pic>
              </a:graphicData>
            </a:graphic>
          </wp:anchor>
        </w:drawing>
      </w:r>
    </w:p>
    <w:p w14:paraId="5E19860B">
      <w:pPr>
        <w:ind w:firstLine="482" w:firstLineChars="200"/>
        <w:rPr>
          <w:rFonts w:hint="eastAsia" w:ascii="仿宋" w:hAnsi="仿宋" w:eastAsia="仿宋" w:cs="仿宋"/>
          <w:b/>
          <w:bCs/>
          <w:sz w:val="24"/>
        </w:rPr>
      </w:pPr>
    </w:p>
    <w:p w14:paraId="06BA9C44">
      <w:pPr>
        <w:ind w:firstLine="482" w:firstLineChars="200"/>
        <w:rPr>
          <w:rFonts w:hint="eastAsia" w:ascii="仿宋" w:hAnsi="仿宋" w:eastAsia="仿宋" w:cs="仿宋"/>
          <w:sz w:val="24"/>
        </w:rPr>
      </w:pPr>
      <w:r>
        <w:rPr>
          <w:rFonts w:hint="eastAsia" w:ascii="仿宋" w:hAnsi="仿宋" w:eastAsia="仿宋" w:cs="仿宋"/>
          <w:b/>
          <w:bCs/>
          <w:sz w:val="24"/>
        </w:rPr>
        <w:t>黄燕，</w:t>
      </w:r>
      <w:r>
        <w:rPr>
          <w:rFonts w:hint="eastAsia" w:ascii="仿宋" w:hAnsi="仿宋" w:eastAsia="仿宋" w:cs="仿宋"/>
          <w:sz w:val="24"/>
        </w:rPr>
        <w:t>中国医学科学院阜外医院副主任医师，临床医学硕士。</w:t>
      </w:r>
    </w:p>
    <w:p w14:paraId="1D28FB71">
      <w:pPr>
        <w:ind w:firstLine="480" w:firstLineChars="200"/>
        <w:rPr>
          <w:rFonts w:hint="eastAsia"/>
          <w:sz w:val="24"/>
        </w:rPr>
      </w:pPr>
      <w:r>
        <w:rPr>
          <w:rFonts w:hint="eastAsia" w:ascii="仿宋" w:hAnsi="仿宋" w:eastAsia="仿宋" w:cs="仿宋"/>
          <w:sz w:val="24"/>
        </w:rPr>
        <w:t>中国医师协会心衰分会青年委员，北京医学会罕见病分会心脏罕见病学组委员，北京生理学会心衰学组委员，老年睡眠和心血管疾病学组委员，中国研究型医院心脏康复专业委员会委员。长期从事临床心内科工作，对心力衰竭的病因诊断，病情评估，精细化治疗，重症心衰的药物治疗有丰富的临床经验，擅长各种原发性和继发性心肌病、心肌炎、肿瘤心脏病、系统性疾病心脏损害、心衰合并多脏器功能不全等疾病的诊治。参与二十余项包括国家科技十二五支撑项目、十三五、十四五国家重点研发计划项目等国家级课题多项和国际国内大规模研究。发表核心期刊论文20余篇，参与多部临床指南的撰写工作。</w:t>
      </w:r>
      <w:r>
        <w:rPr>
          <w:rFonts w:hint="eastAsia"/>
          <w:sz w:val="24"/>
        </w:rPr>
        <w:br w:type="textWrapping"/>
      </w:r>
    </w:p>
    <w:p w14:paraId="3C099953">
      <w:pPr>
        <w:ind w:firstLine="480" w:firstLineChars="200"/>
        <w:rPr>
          <w:rFonts w:hint="eastAsia"/>
          <w:sz w:val="24"/>
        </w:rPr>
      </w:pPr>
    </w:p>
    <w:p w14:paraId="691C4D2B">
      <w:pPr>
        <w:ind w:firstLine="480" w:firstLineChars="200"/>
        <w:rPr>
          <w:sz w:val="24"/>
        </w:rPr>
      </w:pPr>
      <w:r>
        <w:rPr>
          <w:sz w:val="24"/>
        </w:rPr>
        <w:drawing>
          <wp:anchor distT="0" distB="0" distL="114300" distR="114300" simplePos="0" relativeHeight="251667456" behindDoc="0" locked="0" layoutInCell="1" allowOverlap="1">
            <wp:simplePos x="0" y="0"/>
            <wp:positionH relativeFrom="column">
              <wp:posOffset>-212725</wp:posOffset>
            </wp:positionH>
            <wp:positionV relativeFrom="paragraph">
              <wp:posOffset>76200</wp:posOffset>
            </wp:positionV>
            <wp:extent cx="1670685" cy="2186305"/>
            <wp:effectExtent l="0" t="0" r="5715" b="10795"/>
            <wp:wrapSquare wrapText="bothSides"/>
            <wp:docPr id="2" name="图片 3" descr="穿着白色衣服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穿着白色衣服的男人在微笑&#10;&#10;描述已自动生成"/>
                    <pic:cNvPicPr>
                      <a:picLocks noChangeAspect="1"/>
                    </pic:cNvPicPr>
                  </pic:nvPicPr>
                  <pic:blipFill>
                    <a:blip r:embed="rId13" cstate="print">
                      <a:extLst>
                        <a:ext uri="{28A0092B-C50C-407E-A947-70E740481C1C}">
                          <a14:useLocalDpi xmlns:a14="http://schemas.microsoft.com/office/drawing/2010/main" val="0"/>
                        </a:ext>
                      </a:extLst>
                    </a:blip>
                    <a:srcRect l="7184" t="3893" r="3824" b="15797"/>
                    <a:stretch>
                      <a:fillRect/>
                    </a:stretch>
                  </pic:blipFill>
                  <pic:spPr>
                    <a:xfrm>
                      <a:off x="0" y="0"/>
                      <a:ext cx="1670685" cy="2186305"/>
                    </a:xfrm>
                    <a:prstGeom prst="rect">
                      <a:avLst/>
                    </a:prstGeom>
                  </pic:spPr>
                </pic:pic>
              </a:graphicData>
            </a:graphic>
          </wp:anchor>
        </w:drawing>
      </w:r>
    </w:p>
    <w:p w14:paraId="5C8D1465">
      <w:pPr>
        <w:ind w:left="105" w:leftChars="50" w:firstLine="361" w:firstLineChars="150"/>
        <w:rPr>
          <w:rFonts w:hint="eastAsia" w:ascii="仿宋" w:hAnsi="仿宋" w:eastAsia="仿宋" w:cs="仿宋"/>
          <w:b/>
          <w:bCs/>
          <w:sz w:val="24"/>
        </w:rPr>
      </w:pPr>
    </w:p>
    <w:p w14:paraId="54CD2A75">
      <w:pPr>
        <w:ind w:firstLine="482" w:firstLineChars="200"/>
        <w:rPr>
          <w:rFonts w:hint="eastAsia" w:ascii="仿宋" w:hAnsi="仿宋" w:eastAsia="仿宋" w:cs="仿宋"/>
          <w:sz w:val="24"/>
        </w:rPr>
      </w:pPr>
      <w:r>
        <w:rPr>
          <w:rFonts w:hint="eastAsia" w:ascii="仿宋" w:hAnsi="仿宋" w:eastAsia="仿宋" w:cs="仿宋"/>
          <w:b/>
          <w:bCs/>
          <w:sz w:val="24"/>
        </w:rPr>
        <w:t>庄晓峰</w:t>
      </w:r>
      <w:r>
        <w:rPr>
          <w:rFonts w:hint="eastAsia" w:ascii="仿宋" w:hAnsi="仿宋" w:eastAsia="仿宋" w:cs="仿宋"/>
          <w:b w:val="0"/>
          <w:bCs w:val="0"/>
          <w:sz w:val="24"/>
        </w:rPr>
        <w:t>，</w:t>
      </w:r>
      <w:r>
        <w:rPr>
          <w:rFonts w:hint="eastAsia" w:ascii="仿宋" w:hAnsi="仿宋" w:eastAsia="仿宋" w:cs="仿宋"/>
          <w:sz w:val="24"/>
        </w:rPr>
        <w:t>中国医学科学院阜外医院，副主任医师，医学博士，心力衰竭监护病区医疗组长。医疗工作情况：擅长各种疑难重症心衰、各种类型心肌病、心肌炎、瓣膜病、先天性心脏病等多种复杂心脏疾病的诊断和治疗。</w:t>
      </w:r>
    </w:p>
    <w:p w14:paraId="22187C11">
      <w:pPr>
        <w:ind w:firstLine="480" w:firstLineChars="200"/>
        <w:rPr>
          <w:rFonts w:hint="eastAsia" w:ascii="仿宋" w:hAnsi="仿宋" w:eastAsia="仿宋" w:cs="仿宋"/>
          <w:sz w:val="24"/>
          <w:lang w:val="en-US" w:eastAsia="zh-CN"/>
        </w:rPr>
      </w:pPr>
      <w:bookmarkStart w:id="0" w:name="_GoBack"/>
      <w:bookmarkEnd w:id="0"/>
      <w:r>
        <w:rPr>
          <w:rFonts w:hint="eastAsia" w:ascii="仿宋" w:hAnsi="仿宋" w:eastAsia="仿宋" w:cs="仿宋"/>
          <w:sz w:val="24"/>
        </w:rPr>
        <w:t>参与二十余项包括国家科技十二五支撑项目、十三五国家重点研发计划项目等国家级课题多项和国际国内大规模研究。发表核心期刊论文20余篇，参与多部临床指南的撰写</w:t>
      </w:r>
      <w:r>
        <w:rPr>
          <w:rFonts w:hint="eastAsia" w:ascii="仿宋" w:hAnsi="仿宋" w:eastAsia="仿宋" w:cs="仿宋"/>
          <w:sz w:val="24"/>
          <w:lang w:val="en-US" w:eastAsia="zh-CN"/>
        </w:rPr>
        <w:t>工作。</w:t>
      </w:r>
    </w:p>
    <w:p w14:paraId="5688ADD4">
      <w:pPr>
        <w:ind w:firstLine="480" w:firstLineChars="200"/>
        <w:rPr>
          <w:rFonts w:hint="eastAsia" w:ascii="仿宋" w:hAnsi="仿宋" w:eastAsia="仿宋" w:cs="仿宋"/>
          <w:sz w:val="24"/>
          <w:lang w:val="en-US" w:eastAsia="zh-CN"/>
        </w:rPr>
      </w:pPr>
    </w:p>
    <w:p w14:paraId="44340E5B">
      <w:pPr>
        <w:ind w:firstLine="480" w:firstLineChars="200"/>
        <w:rPr>
          <w:rFonts w:hint="eastAsia" w:ascii="仿宋" w:hAnsi="仿宋" w:eastAsia="仿宋" w:cs="仿宋"/>
          <w:sz w:val="24"/>
          <w:lang w:val="en-US" w:eastAsia="zh-CN"/>
        </w:rPr>
      </w:pPr>
    </w:p>
    <w:p w14:paraId="61871941">
      <w:pPr>
        <w:ind w:firstLine="480" w:firstLineChars="200"/>
        <w:rPr>
          <w:rFonts w:hint="eastAsia" w:ascii="仿宋" w:hAnsi="仿宋" w:eastAsia="仿宋" w:cs="仿宋"/>
          <w:sz w:val="24"/>
          <w:lang w:val="en-US" w:eastAsia="zh-CN"/>
        </w:rPr>
      </w:pPr>
    </w:p>
    <w:p w14:paraId="48531545">
      <w:pPr>
        <w:ind w:firstLine="480" w:firstLineChars="200"/>
        <w:rPr>
          <w:rFonts w:hint="eastAsia" w:ascii="仿宋" w:hAnsi="仿宋" w:eastAsia="仿宋" w:cs="仿宋"/>
          <w:sz w:val="24"/>
          <w:lang w:val="en-US" w:eastAsia="zh-CN"/>
        </w:rPr>
      </w:pPr>
    </w:p>
    <w:p w14:paraId="78272F70">
      <w:pPr>
        <w:ind w:firstLine="480" w:firstLineChars="200"/>
        <w:rPr>
          <w:rFonts w:hint="eastAsia" w:ascii="仿宋" w:hAnsi="仿宋" w:eastAsia="仿宋" w:cs="仿宋"/>
          <w:sz w:val="24"/>
          <w:lang w:val="en-US" w:eastAsia="zh-CN"/>
        </w:rPr>
      </w:pPr>
    </w:p>
    <w:p w14:paraId="1E7AF470">
      <w:pPr>
        <w:ind w:firstLine="480" w:firstLineChars="200"/>
        <w:rPr>
          <w:rFonts w:hint="eastAsia" w:ascii="仿宋" w:hAnsi="仿宋" w:eastAsia="仿宋" w:cs="仿宋"/>
          <w:sz w:val="24"/>
          <w:lang w:val="en-US" w:eastAsia="zh-CN"/>
        </w:rPr>
      </w:pPr>
    </w:p>
    <w:p w14:paraId="5DD12337">
      <w:pPr>
        <w:ind w:firstLine="480" w:firstLineChars="200"/>
        <w:rPr>
          <w:rFonts w:hint="eastAsia" w:ascii="仿宋" w:hAnsi="仿宋" w:eastAsia="仿宋" w:cs="仿宋"/>
          <w:sz w:val="24"/>
          <w:lang w:val="en-US" w:eastAsia="zh-CN"/>
        </w:rPr>
      </w:pPr>
    </w:p>
    <w:p w14:paraId="24AFD809">
      <w:pPr>
        <w:ind w:firstLine="480" w:firstLineChars="200"/>
        <w:rPr>
          <w:rFonts w:hint="eastAsia" w:ascii="仿宋" w:hAnsi="仿宋" w:eastAsia="仿宋" w:cs="仿宋"/>
          <w:b/>
          <w:bCs/>
          <w:sz w:val="24"/>
        </w:rPr>
      </w:pPr>
      <w:r>
        <w:rPr>
          <w:rFonts w:hint="eastAsia"/>
          <w:sz w:val="24"/>
        </w:rPr>
        <w:drawing>
          <wp:anchor distT="0" distB="0" distL="0" distR="0" simplePos="0" relativeHeight="251668480" behindDoc="0" locked="0" layoutInCell="1" allowOverlap="1">
            <wp:simplePos x="0" y="0"/>
            <wp:positionH relativeFrom="column">
              <wp:posOffset>-233045</wp:posOffset>
            </wp:positionH>
            <wp:positionV relativeFrom="paragraph">
              <wp:posOffset>-322580</wp:posOffset>
            </wp:positionV>
            <wp:extent cx="1709420" cy="2244090"/>
            <wp:effectExtent l="0" t="0" r="5080" b="3810"/>
            <wp:wrapSquare wrapText="bothSides"/>
            <wp:docPr id="622779621" name="图片 2" descr="穿白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9621" name="图片 2" descr="穿白色衣服的人在微笑&#10;&#10;描述已自动生成"/>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09420" cy="2244090"/>
                    </a:xfrm>
                    <a:prstGeom prst="rect">
                      <a:avLst/>
                    </a:prstGeom>
                  </pic:spPr>
                </pic:pic>
              </a:graphicData>
            </a:graphic>
          </wp:anchor>
        </w:drawing>
      </w:r>
    </w:p>
    <w:p w14:paraId="7AB8637C">
      <w:pPr>
        <w:ind w:firstLine="482" w:firstLineChars="200"/>
        <w:rPr>
          <w:rFonts w:hint="eastAsia" w:ascii="仿宋" w:hAnsi="仿宋" w:eastAsia="仿宋" w:cs="仿宋"/>
          <w:b/>
          <w:bCs/>
          <w:sz w:val="24"/>
        </w:rPr>
      </w:pPr>
    </w:p>
    <w:p w14:paraId="3F9B6A5D">
      <w:pPr>
        <w:ind w:firstLine="482" w:firstLineChars="200"/>
        <w:rPr>
          <w:rFonts w:hint="eastAsia" w:ascii="仿宋" w:hAnsi="仿宋" w:eastAsia="仿宋" w:cs="仿宋"/>
          <w:sz w:val="24"/>
        </w:rPr>
      </w:pPr>
      <w:r>
        <w:rPr>
          <w:rFonts w:hint="eastAsia" w:ascii="仿宋" w:hAnsi="仿宋" w:eastAsia="仿宋" w:cs="仿宋"/>
          <w:b/>
          <w:bCs/>
          <w:sz w:val="24"/>
        </w:rPr>
        <w:t>刘曦，</w:t>
      </w:r>
      <w:r>
        <w:rPr>
          <w:rFonts w:hint="eastAsia" w:ascii="仿宋" w:hAnsi="仿宋" w:eastAsia="仿宋" w:cs="仿宋"/>
          <w:sz w:val="24"/>
        </w:rPr>
        <w:t>女，硕士学位，副主任医师。2008年毕业于山东大学临床医学系获硕士学位。2008年起在中国医学科学院阜外医院心内科工作，长期从事心血管病的临床，教学和科研工作，具有丰富的临床经验。专业特长：熟悉各种临床常见心血管疾病的诊疗工作，包括：冠心病、心力衰竭、高血压、心律失常等。科研成就：发表文章数篇，参与多项临床研究及国家重大专项研究。</w:t>
      </w:r>
    </w:p>
    <w:p w14:paraId="484C4BA0">
      <w:pPr>
        <w:ind w:firstLine="480" w:firstLineChars="200"/>
        <w:rPr>
          <w:sz w:val="24"/>
        </w:rPr>
      </w:pPr>
    </w:p>
    <w:p w14:paraId="31FE0ACC">
      <w:pPr>
        <w:ind w:firstLine="480" w:firstLineChars="200"/>
        <w:rPr>
          <w:sz w:val="24"/>
        </w:rPr>
      </w:pPr>
    </w:p>
    <w:p w14:paraId="710D351F">
      <w:pPr>
        <w:ind w:firstLine="480" w:firstLineChars="200"/>
        <w:rPr>
          <w:rFonts w:hint="eastAsia" w:ascii="仿宋" w:hAnsi="仿宋" w:eastAsia="仿宋" w:cs="仿宋"/>
          <w:sz w:val="24"/>
        </w:rPr>
      </w:pPr>
    </w:p>
    <w:p w14:paraId="72B8776C">
      <w:pPr>
        <w:ind w:firstLine="480" w:firstLineChars="200"/>
        <w:rPr>
          <w:rFonts w:hint="eastAsia" w:ascii="仿宋" w:hAnsi="仿宋" w:eastAsia="仿宋" w:cs="仿宋"/>
          <w:sz w:val="24"/>
        </w:rPr>
      </w:pPr>
    </w:p>
    <w:p w14:paraId="7E79DA67">
      <w:pPr>
        <w:ind w:firstLine="2168" w:firstLineChars="900"/>
        <w:rPr>
          <w:rFonts w:hint="eastAsia" w:ascii="仿宋" w:hAnsi="仿宋" w:eastAsia="仿宋" w:cs="仿宋"/>
          <w:sz w:val="24"/>
        </w:rPr>
      </w:pPr>
      <w:r>
        <w:rPr>
          <w:b/>
          <w:bCs/>
          <w:sz w:val="24"/>
        </w:rPr>
        <w:drawing>
          <wp:anchor distT="0" distB="0" distL="0" distR="0" simplePos="0" relativeHeight="251669504" behindDoc="0" locked="0" layoutInCell="1" allowOverlap="1">
            <wp:simplePos x="0" y="0"/>
            <wp:positionH relativeFrom="column">
              <wp:posOffset>-230505</wp:posOffset>
            </wp:positionH>
            <wp:positionV relativeFrom="paragraph">
              <wp:posOffset>189865</wp:posOffset>
            </wp:positionV>
            <wp:extent cx="1717040" cy="2227580"/>
            <wp:effectExtent l="0" t="0" r="10160" b="7620"/>
            <wp:wrapSquare wrapText="bothSides"/>
            <wp:docPr id="1077388657" name="图片 3" descr="穿白色衣服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88657" name="图片 3" descr="穿白色衣服的女人&#10;&#10;描述已自动生成"/>
                    <pic:cNvPicPr>
                      <a:picLocks noChangeAspect="1"/>
                    </pic:cNvPicPr>
                  </pic:nvPicPr>
                  <pic:blipFill>
                    <a:blip r:embed="rId15" cstate="print">
                      <a:extLst>
                        <a:ext uri="{28A0092B-C50C-407E-A947-70E740481C1C}">
                          <a14:useLocalDpi xmlns:a14="http://schemas.microsoft.com/office/drawing/2010/main" val="0"/>
                        </a:ext>
                      </a:extLst>
                    </a:blip>
                    <a:srcRect t="8113"/>
                    <a:stretch>
                      <a:fillRect/>
                    </a:stretch>
                  </pic:blipFill>
                  <pic:spPr>
                    <a:xfrm>
                      <a:off x="0" y="0"/>
                      <a:ext cx="1717040" cy="2227580"/>
                    </a:xfrm>
                    <a:prstGeom prst="rect">
                      <a:avLst/>
                    </a:prstGeom>
                  </pic:spPr>
                </pic:pic>
              </a:graphicData>
            </a:graphic>
          </wp:anchor>
        </w:drawing>
      </w:r>
    </w:p>
    <w:p w14:paraId="79F10D7F">
      <w:pPr>
        <w:ind w:firstLine="482" w:firstLineChars="200"/>
        <w:rPr>
          <w:rFonts w:hint="eastAsia" w:ascii="仿宋" w:hAnsi="仿宋" w:eastAsia="仿宋" w:cs="仿宋"/>
          <w:sz w:val="24"/>
        </w:rPr>
      </w:pPr>
      <w:r>
        <w:rPr>
          <w:rFonts w:hint="eastAsia" w:ascii="仿宋" w:hAnsi="仿宋" w:eastAsia="仿宋" w:cs="仿宋"/>
          <w:b/>
          <w:bCs/>
          <w:sz w:val="24"/>
        </w:rPr>
        <w:t>刘慧慧</w:t>
      </w:r>
      <w:r>
        <w:rPr>
          <w:rFonts w:hint="eastAsia" w:ascii="仿宋" w:hAnsi="仿宋" w:eastAsia="仿宋" w:cs="仿宋"/>
          <w:sz w:val="24"/>
        </w:rPr>
        <w:t>，博士，副主任医师，中国医学科学院阜外医院心衰重症监护病房医疗组长。擅长各种心肌病、肿瘤心脏病及其他罕见病因导致的心力衰竭的诊治。</w:t>
      </w:r>
      <w:r>
        <w:rPr>
          <w:rFonts w:hint="eastAsia" w:ascii="仿宋" w:hAnsi="仿宋" w:eastAsia="仿宋" w:cs="仿宋"/>
          <w:sz w:val="24"/>
        </w:rPr>
        <w:cr/>
      </w:r>
      <w:r>
        <w:rPr>
          <w:rFonts w:hint="eastAsia" w:ascii="仿宋" w:hAnsi="仿宋" w:eastAsia="仿宋" w:cs="仿宋"/>
          <w:sz w:val="24"/>
        </w:rPr>
        <w:t>Circulation：Heart Failure（中文版）编委。“心力衰竭与心肌病网”公众号学术编辑。参与多项国际及国内多中心临床试验，主持4项课题项目，包括协和青年科学基金、阜外医院青年基金、中央高水平医院临床科研业务费人才项目和青年项目等。作为主要执笔专家之一撰写了2023新型冠状病毒感染合并心血管系统疾病防治中国专家建议、国家心力衰竭指南2023，参与撰写了中国肥厚型心肌病指南2022。发表SCI论文约40篇，以第一作者发表SCI论文22篇，单篇影响因子最高&gt;10分，累计影响因子&gt;100分。</w:t>
      </w:r>
      <w:r>
        <w:rPr>
          <w:rFonts w:hint="eastAsia" w:ascii="仿宋" w:hAnsi="仿宋" w:eastAsia="仿宋" w:cs="仿宋"/>
          <w:sz w:val="24"/>
        </w:rPr>
        <w:cr/>
      </w:r>
    </w:p>
    <w:p w14:paraId="000E368F">
      <w:pPr>
        <w:ind w:firstLine="482" w:firstLineChars="200"/>
        <w:rPr>
          <w:rFonts w:hint="eastAsia" w:ascii="仿宋" w:hAnsi="仿宋" w:eastAsia="仿宋" w:cs="仿宋"/>
          <w:b/>
          <w:bCs/>
          <w:sz w:val="24"/>
        </w:rPr>
      </w:pPr>
    </w:p>
    <w:p w14:paraId="14003D83">
      <w:pPr>
        <w:ind w:firstLine="482" w:firstLineChars="200"/>
        <w:rPr>
          <w:rFonts w:hint="eastAsia" w:ascii="仿宋" w:hAnsi="仿宋" w:eastAsia="仿宋" w:cs="仿宋"/>
          <w:b/>
          <w:bCs/>
          <w:sz w:val="24"/>
        </w:rPr>
      </w:pPr>
    </w:p>
    <w:p w14:paraId="5A5BFAC4">
      <w:pPr>
        <w:ind w:firstLine="482" w:firstLineChars="200"/>
        <w:rPr>
          <w:rFonts w:hint="eastAsia" w:ascii="仿宋" w:hAnsi="仿宋" w:eastAsia="仿宋" w:cs="仿宋"/>
          <w:b/>
          <w:bCs/>
          <w:sz w:val="24"/>
        </w:rPr>
      </w:pPr>
      <w:r>
        <w:rPr>
          <w:b/>
          <w:bCs/>
          <w:sz w:val="24"/>
        </w:rPr>
        <w:drawing>
          <wp:anchor distT="0" distB="0" distL="0" distR="0" simplePos="0" relativeHeight="251670528" behindDoc="0" locked="0" layoutInCell="1" allowOverlap="1">
            <wp:simplePos x="0" y="0"/>
            <wp:positionH relativeFrom="column">
              <wp:posOffset>-199390</wp:posOffset>
            </wp:positionH>
            <wp:positionV relativeFrom="paragraph">
              <wp:posOffset>0</wp:posOffset>
            </wp:positionV>
            <wp:extent cx="1637665" cy="2322195"/>
            <wp:effectExtent l="15875" t="15875" r="73660" b="74930"/>
            <wp:wrapSquare wrapText="bothSides"/>
            <wp:docPr id="8" name="图片 7" descr="微信图片_2024102515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41025153343"/>
                    <pic:cNvPicPr>
                      <a:picLocks noChangeAspect="1"/>
                    </pic:cNvPicPr>
                  </pic:nvPicPr>
                  <pic:blipFill>
                    <a:blip r:embed="rId16"/>
                    <a:srcRect t="5796"/>
                    <a:stretch>
                      <a:fillRect/>
                    </a:stretch>
                  </pic:blipFill>
                  <pic:spPr>
                    <a:xfrm>
                      <a:off x="0" y="0"/>
                      <a:ext cx="1641491" cy="2326963"/>
                    </a:xfrm>
                    <a:prstGeom prst="rect">
                      <a:avLst/>
                    </a:prstGeom>
                    <a:ln>
                      <a:noFill/>
                    </a:ln>
                    <a:effectLst>
                      <a:outerShdw blurRad="50800" dist="38100" dir="2700000" algn="tl" rotWithShape="0">
                        <a:prstClr val="black">
                          <a:alpha val="40000"/>
                        </a:prstClr>
                      </a:outerShdw>
                    </a:effectLst>
                  </pic:spPr>
                </pic:pic>
              </a:graphicData>
            </a:graphic>
          </wp:anchor>
        </w:drawing>
      </w:r>
    </w:p>
    <w:p w14:paraId="34091894">
      <w:pPr>
        <w:ind w:firstLine="482" w:firstLineChars="200"/>
        <w:rPr>
          <w:rFonts w:hint="eastAsia" w:ascii="仿宋" w:hAnsi="仿宋" w:eastAsia="仿宋" w:cs="仿宋"/>
          <w:b/>
          <w:bCs/>
          <w:sz w:val="24"/>
        </w:rPr>
      </w:pPr>
    </w:p>
    <w:p w14:paraId="1D0B6C53">
      <w:pPr>
        <w:ind w:firstLine="482" w:firstLineChars="200"/>
        <w:rPr>
          <w:sz w:val="24"/>
        </w:rPr>
      </w:pPr>
      <w:r>
        <w:rPr>
          <w:rFonts w:hint="eastAsia" w:ascii="仿宋" w:hAnsi="仿宋" w:eastAsia="仿宋" w:cs="仿宋"/>
          <w:b/>
          <w:bCs/>
          <w:sz w:val="24"/>
        </w:rPr>
        <w:t>张威强，</w:t>
      </w:r>
      <w:r>
        <w:rPr>
          <w:rFonts w:hint="eastAsia" w:ascii="仿宋" w:hAnsi="仿宋" w:eastAsia="仿宋" w:cs="仿宋"/>
          <w:sz w:val="24"/>
        </w:rPr>
        <w:t>副主任护师，心衰重症监护病区护士长。</w:t>
      </w:r>
      <w:r>
        <w:rPr>
          <w:rFonts w:hint="eastAsia" w:ascii="仿宋" w:hAnsi="仿宋" w:eastAsia="仿宋" w:cs="仿宋"/>
          <w:sz w:val="24"/>
        </w:rPr>
        <w:cr/>
      </w:r>
      <w:r>
        <w:rPr>
          <w:rFonts w:hint="eastAsia" w:ascii="仿宋" w:hAnsi="仿宋" w:eastAsia="仿宋" w:cs="仿宋"/>
          <w:sz w:val="24"/>
        </w:rPr>
        <w:t>中国老年医学学会医疗照护分会第二届委员会委员；</w:t>
      </w:r>
      <w:r>
        <w:rPr>
          <w:rFonts w:hint="eastAsia" w:ascii="仿宋" w:hAnsi="仿宋" w:eastAsia="仿宋" w:cs="仿宋"/>
          <w:sz w:val="24"/>
        </w:rPr>
        <w:cr/>
      </w:r>
      <w:r>
        <w:rPr>
          <w:rFonts w:hint="eastAsia" w:ascii="仿宋" w:hAnsi="仿宋" w:eastAsia="仿宋" w:cs="仿宋"/>
          <w:sz w:val="24"/>
        </w:rPr>
        <w:t>中华护理学会第二届老年护理专委会专家库成员；</w:t>
      </w:r>
      <w:r>
        <w:rPr>
          <w:rFonts w:hint="eastAsia" w:ascii="仿宋" w:hAnsi="仿宋" w:eastAsia="仿宋" w:cs="仿宋"/>
          <w:sz w:val="24"/>
        </w:rPr>
        <w:cr/>
      </w:r>
      <w:r>
        <w:rPr>
          <w:rFonts w:hint="eastAsia" w:ascii="仿宋" w:hAnsi="仿宋" w:eastAsia="仿宋" w:cs="仿宋"/>
          <w:sz w:val="24"/>
        </w:rPr>
        <w:t>北京护理学会老年专业委员会委员；中国老年医学学会跌倒评估管理师；美国心脏协会BLS</w:t>
      </w:r>
      <w:r>
        <w:rPr>
          <w:rFonts w:hint="eastAsia"/>
          <w:sz w:val="24"/>
        </w:rPr>
        <w:t>导师。</w:t>
      </w:r>
    </w:p>
    <w:p w14:paraId="5A477821">
      <w:pPr>
        <w:ind w:firstLine="480" w:firstLineChars="200"/>
        <w:rPr>
          <w:sz w:val="24"/>
        </w:rPr>
      </w:pPr>
    </w:p>
    <w:p w14:paraId="0676B85E">
      <w:pPr>
        <w:ind w:firstLine="480" w:firstLineChars="200"/>
        <w:rPr>
          <w:sz w:val="24"/>
        </w:rPr>
      </w:pPr>
    </w:p>
    <w:p w14:paraId="73B0D068">
      <w:pPr>
        <w:ind w:firstLine="480" w:firstLineChars="200"/>
        <w:rPr>
          <w:sz w:val="24"/>
        </w:rPr>
      </w:pPr>
    </w:p>
    <w:p w14:paraId="7E3E33E3">
      <w:pPr>
        <w:ind w:firstLine="480" w:firstLineChars="200"/>
        <w:rPr>
          <w:sz w:val="24"/>
        </w:rPr>
      </w:pPr>
    </w:p>
    <w:p w14:paraId="12215AE7">
      <w:pPr>
        <w:ind w:firstLine="480" w:firstLineChars="200"/>
        <w:rPr>
          <w:sz w:val="24"/>
        </w:rPr>
      </w:pPr>
    </w:p>
    <w:p w14:paraId="13ED137E">
      <w:pPr>
        <w:ind w:firstLine="480" w:firstLineChars="200"/>
        <w:rPr>
          <w:sz w:val="24"/>
        </w:rPr>
      </w:pPr>
    </w:p>
    <w:p w14:paraId="188D8650">
      <w:pPr>
        <w:ind w:firstLine="480" w:firstLineChars="200"/>
        <w:rPr>
          <w:sz w:val="24"/>
        </w:rPr>
      </w:pPr>
    </w:p>
    <w:p w14:paraId="3A2283FC">
      <w:pPr>
        <w:ind w:firstLine="480" w:firstLineChars="200"/>
        <w:rPr>
          <w:sz w:val="24"/>
        </w:rPr>
      </w:pPr>
    </w:p>
    <w:p w14:paraId="0EF0B4B2">
      <w:pPr>
        <w:ind w:firstLine="480" w:firstLineChars="200"/>
        <w:rPr>
          <w:sz w:val="24"/>
        </w:rPr>
      </w:pPr>
    </w:p>
    <w:p w14:paraId="4B2604F0">
      <w:pPr>
        <w:ind w:firstLine="480" w:firstLineChars="200"/>
        <w:rPr>
          <w:sz w:val="24"/>
        </w:rPr>
      </w:pPr>
    </w:p>
    <w:p w14:paraId="41D821DF">
      <w:pPr>
        <w:ind w:firstLine="480" w:firstLineChars="200"/>
        <w:rPr>
          <w:rFonts w:hint="eastAsia" w:ascii="仿宋" w:hAnsi="仿宋" w:eastAsia="仿宋" w:cs="仿宋"/>
          <w:b/>
          <w:bCs/>
          <w:sz w:val="24"/>
        </w:rPr>
      </w:pPr>
      <w:r>
        <w:rPr>
          <w:sz w:val="24"/>
        </w:rPr>
        <w:drawing>
          <wp:anchor distT="0" distB="0" distL="0" distR="0" simplePos="0" relativeHeight="251671552" behindDoc="0" locked="0" layoutInCell="1" allowOverlap="1">
            <wp:simplePos x="0" y="0"/>
            <wp:positionH relativeFrom="column">
              <wp:posOffset>-110490</wp:posOffset>
            </wp:positionH>
            <wp:positionV relativeFrom="paragraph">
              <wp:posOffset>-405130</wp:posOffset>
            </wp:positionV>
            <wp:extent cx="1581150" cy="2252980"/>
            <wp:effectExtent l="0" t="0" r="6350" b="7620"/>
            <wp:wrapSquare wrapText="bothSides"/>
            <wp:docPr id="1722498170" name="图片 3" descr="小孩穿着粉色的帽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98170" name="图片 3" descr="小孩穿着粉色的帽子&#10;&#10;描述已自动生成"/>
                    <pic:cNvPicPr>
                      <a:picLocks noChangeAspect="1"/>
                    </pic:cNvPicPr>
                  </pic:nvPicPr>
                  <pic:blipFill>
                    <a:blip r:embed="rId17"/>
                    <a:srcRect l="13717" r="7601"/>
                    <a:stretch>
                      <a:fillRect/>
                    </a:stretch>
                  </pic:blipFill>
                  <pic:spPr>
                    <a:xfrm>
                      <a:off x="0" y="0"/>
                      <a:ext cx="1585508" cy="2259824"/>
                    </a:xfrm>
                    <a:prstGeom prst="rect">
                      <a:avLst/>
                    </a:prstGeom>
                    <a:ln>
                      <a:noFill/>
                    </a:ln>
                  </pic:spPr>
                </pic:pic>
              </a:graphicData>
            </a:graphic>
          </wp:anchor>
        </w:drawing>
      </w:r>
    </w:p>
    <w:p w14:paraId="452503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刘洁，</w:t>
      </w:r>
      <w:r>
        <w:rPr>
          <w:rFonts w:hint="eastAsia" w:ascii="仿宋" w:hAnsi="仿宋" w:eastAsia="仿宋" w:cs="仿宋"/>
          <w:sz w:val="24"/>
        </w:rPr>
        <w:t>中国医学科学院阜外医院HFCU副护士长，本科，主管护师。北京护理学会第十二届血液委员会委员；北京护理学会ICU专科护士；参与多项课题研究；多次被评为中心和医院先进个人；HFCU工作14年，擅长心血管急危重症患者管理，熟练掌握呼吸机、血液净化治疗、IABP、漂浮导管等抢救技能</w:t>
      </w:r>
    </w:p>
    <w:p w14:paraId="482816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1B578B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73D0F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10、考核标准：</w:t>
      </w:r>
    </w:p>
    <w:p w14:paraId="429DCF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出科书面考试≥60分</w:t>
      </w:r>
    </w:p>
    <w:p w14:paraId="407A16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毕业病例汇报合格</w:t>
      </w:r>
    </w:p>
    <w:p w14:paraId="4A108A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无重大医疗差错</w:t>
      </w:r>
    </w:p>
    <w:p w14:paraId="15720C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无脱岗、旷工</w:t>
      </w:r>
    </w:p>
    <w:p w14:paraId="000EDB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sectPr>
          <w:pgSz w:w="11906" w:h="16838"/>
          <w:pgMar w:top="1440" w:right="1080" w:bottom="1440" w:left="1080" w:header="851" w:footer="992" w:gutter="0"/>
          <w:cols w:space="425" w:num="1"/>
          <w:docGrid w:type="lines" w:linePitch="312" w:charSpace="0"/>
        </w:sectPr>
      </w:pPr>
      <w:r>
        <w:rPr>
          <w:rFonts w:hint="eastAsia" w:ascii="仿宋" w:hAnsi="仿宋" w:eastAsia="仿宋" w:cs="仿宋"/>
          <w:sz w:val="24"/>
          <w:lang w:val="en-US" w:eastAsia="zh-CN"/>
        </w:rPr>
        <w:t>评优：结合总出科成绩及带教老师评分</w:t>
      </w:r>
    </w:p>
    <w:p w14:paraId="7516F03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sectPr>
      <w:footerReference r:id="rId3" w:type="default"/>
      <w:pgSz w:w="11906" w:h="16838"/>
      <w:pgMar w:top="2098" w:right="1474" w:bottom="1984" w:left="1587"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6481A7-56DD-41AC-B05A-36588B8554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2975CCE-20FD-4B69-BDB4-24C7B28C5457}"/>
  </w:font>
  <w:font w:name="Times">
    <w:altName w:val="Times New Roman"/>
    <w:panose1 w:val="00000500000000020000"/>
    <w:charset w:val="00"/>
    <w:family w:val="auto"/>
    <w:pitch w:val="default"/>
    <w:sig w:usb0="00000000" w:usb1="00000000" w:usb2="00000000" w:usb3="00000000" w:csb0="0000019F" w:csb1="00000000"/>
  </w:font>
  <w:font w:name="方正小标宋简体">
    <w:panose1 w:val="02000000000000000000"/>
    <w:charset w:val="86"/>
    <w:family w:val="auto"/>
    <w:pitch w:val="default"/>
    <w:sig w:usb0="00000001" w:usb1="08000000" w:usb2="00000000" w:usb3="00000000" w:csb0="00040000" w:csb1="00000000"/>
    <w:embedRegular r:id="rId3" w:fontKey="{9F716AF2-0AAE-4C77-9AEB-B9679CFD0648}"/>
  </w:font>
  <w:font w:name="仿宋">
    <w:panose1 w:val="02010609060101010101"/>
    <w:charset w:val="86"/>
    <w:family w:val="modern"/>
    <w:pitch w:val="default"/>
    <w:sig w:usb0="800002BF" w:usb1="38CF7CFA" w:usb2="00000016" w:usb3="00000000" w:csb0="00040001" w:csb1="00000000"/>
    <w:embedRegular r:id="rId4" w:fontKey="{CBC05482-2143-42B0-8E24-7F9E8BF6B5A9}"/>
  </w:font>
  <w:font w:name="Helvetica">
    <w:altName w:val="Arial"/>
    <w:panose1 w:val="00000000000000000000"/>
    <w:charset w:val="00"/>
    <w:family w:val="auto"/>
    <w:pitch w:val="default"/>
    <w:sig w:usb0="00000000" w:usb1="00000000" w:usb2="00000000" w:usb3="00000000" w:csb0="000001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183F6">
    <w:pPr>
      <w:pStyle w:val="3"/>
      <w:tabs>
        <w:tab w:val="clear" w:pos="4153"/>
      </w:tabs>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0F21C"/>
    <w:multiLevelType w:val="singleLevel"/>
    <w:tmpl w:val="8020F21C"/>
    <w:lvl w:ilvl="0" w:tentative="0">
      <w:start w:val="2"/>
      <w:numFmt w:val="decimal"/>
      <w:suff w:val="nothing"/>
      <w:lvlText w:val="%1、"/>
      <w:lvlJc w:val="left"/>
    </w:lvl>
  </w:abstractNum>
  <w:abstractNum w:abstractNumId="1">
    <w:nsid w:val="16E90D0B"/>
    <w:multiLevelType w:val="singleLevel"/>
    <w:tmpl w:val="16E90D0B"/>
    <w:lvl w:ilvl="0" w:tentative="0">
      <w:start w:val="1"/>
      <w:numFmt w:val="decimal"/>
      <w:suff w:val="nothing"/>
      <w:lvlText w:val="%1）"/>
      <w:lvlJc w:val="left"/>
    </w:lvl>
  </w:abstractNum>
  <w:abstractNum w:abstractNumId="2">
    <w:nsid w:val="2B21AB74"/>
    <w:multiLevelType w:val="singleLevel"/>
    <w:tmpl w:val="2B21AB74"/>
    <w:lvl w:ilvl="0" w:tentative="0">
      <w:start w:val="1"/>
      <w:numFmt w:val="decimal"/>
      <w:suff w:val="nothing"/>
      <w:lvlText w:val="（%1）"/>
      <w:lvlJc w:val="left"/>
    </w:lvl>
  </w:abstractNum>
  <w:abstractNum w:abstractNumId="3">
    <w:nsid w:val="4843BB55"/>
    <w:multiLevelType w:val="singleLevel"/>
    <w:tmpl w:val="4843BB55"/>
    <w:lvl w:ilvl="0" w:tentative="0">
      <w:start w:val="1"/>
      <w:numFmt w:val="decimal"/>
      <w:suff w:val="nothing"/>
      <w:lvlText w:val="（%1）"/>
      <w:lvlJc w:val="left"/>
    </w:lvl>
  </w:abstractNum>
  <w:abstractNum w:abstractNumId="4">
    <w:nsid w:val="6B800A5C"/>
    <w:multiLevelType w:val="singleLevel"/>
    <w:tmpl w:val="6B800A5C"/>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jdkY2QzYTg3N2NiMjU4OTFmMDU1MmIzNjkwNmUifQ=="/>
  </w:docVars>
  <w:rsids>
    <w:rsidRoot w:val="19AE4A45"/>
    <w:rsid w:val="00101FBF"/>
    <w:rsid w:val="003979E1"/>
    <w:rsid w:val="005418DC"/>
    <w:rsid w:val="005A7FE0"/>
    <w:rsid w:val="005E5046"/>
    <w:rsid w:val="00673B0D"/>
    <w:rsid w:val="006945EC"/>
    <w:rsid w:val="00696D9E"/>
    <w:rsid w:val="00711094"/>
    <w:rsid w:val="007562F8"/>
    <w:rsid w:val="00832C36"/>
    <w:rsid w:val="00873427"/>
    <w:rsid w:val="008B086E"/>
    <w:rsid w:val="0092587E"/>
    <w:rsid w:val="00A277CC"/>
    <w:rsid w:val="00A53424"/>
    <w:rsid w:val="00AD1998"/>
    <w:rsid w:val="00CB6F6C"/>
    <w:rsid w:val="00D064A9"/>
    <w:rsid w:val="00D31E89"/>
    <w:rsid w:val="00D864C9"/>
    <w:rsid w:val="00EF0458"/>
    <w:rsid w:val="0A641F2D"/>
    <w:rsid w:val="0DC3019B"/>
    <w:rsid w:val="134177B3"/>
    <w:rsid w:val="165E3157"/>
    <w:rsid w:val="17D408F0"/>
    <w:rsid w:val="18C973BB"/>
    <w:rsid w:val="19AE4A45"/>
    <w:rsid w:val="22372AAE"/>
    <w:rsid w:val="22DA223F"/>
    <w:rsid w:val="25B3639B"/>
    <w:rsid w:val="338A2118"/>
    <w:rsid w:val="34B40855"/>
    <w:rsid w:val="38042FDA"/>
    <w:rsid w:val="3A5C358C"/>
    <w:rsid w:val="3C7107AF"/>
    <w:rsid w:val="3E832EAB"/>
    <w:rsid w:val="42CD3A79"/>
    <w:rsid w:val="4924528A"/>
    <w:rsid w:val="4AF624BB"/>
    <w:rsid w:val="4CB84287"/>
    <w:rsid w:val="549A38C7"/>
    <w:rsid w:val="59953689"/>
    <w:rsid w:val="5CD64696"/>
    <w:rsid w:val="5ECE7D1A"/>
    <w:rsid w:val="63FF0976"/>
    <w:rsid w:val="715F38B0"/>
    <w:rsid w:val="76BB072D"/>
    <w:rsid w:val="77974CF6"/>
    <w:rsid w:val="787212BF"/>
    <w:rsid w:val="794E5888"/>
    <w:rsid w:val="7B0210C8"/>
    <w:rsid w:val="7D2D3F04"/>
    <w:rsid w:val="7D9C0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120"/>
      <w:outlineLvl w:val="0"/>
    </w:pPr>
    <w:rPr>
      <w:b/>
      <w:bCs/>
      <w:kern w:val="44"/>
      <w:sz w:val="30"/>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0"/>
    <w:pPr>
      <w:tabs>
        <w:tab w:val="center" w:pos="4153"/>
        <w:tab w:val="right" w:pos="8306"/>
      </w:tabs>
      <w:snapToGrid w:val="0"/>
      <w:jc w:val="left"/>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Times" w:hAnsi="Times" w:eastAsiaTheme="minorEastAsia"/>
      <w:kern w:val="0"/>
      <w:sz w:val="20"/>
      <w:szCs w:val="20"/>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2097</Words>
  <Characters>2157</Characters>
  <Lines>18</Lines>
  <Paragraphs>5</Paragraphs>
  <TotalTime>1</TotalTime>
  <ScaleCrop>false</ScaleCrop>
  <LinksUpToDate>false</LinksUpToDate>
  <CharactersWithSpaces>2162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2021-11-18T06:19:00Z</dcterms:created>
  <dc:creator>JYCBL2</dc:creator>
  <cp:lastModifiedBy>小赵同学</cp:lastModifiedBy>
  <cp:lastPrinted>2021-11-10T02:28:00Z</cp:lastPrinted>
  <dcterms:modified xsi:type="dcterms:W3CDTF">2024-12-02T06:18:15Z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1101B983585C4F6F84B24B0ADB7F23C3</vt:lpwstr>
  </property>
</Properties>
</file>